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5AA4C" w14:textId="77777777" w:rsidR="000B5EE9" w:rsidRDefault="000B5EE9"/>
    <w:p w14:paraId="55F2F88E" w14:textId="77777777" w:rsidR="000B5EE9" w:rsidRDefault="000B5EE9" w:rsidP="007C054E">
      <w:pPr>
        <w:rPr>
          <w:rFonts w:ascii="Times New Roman" w:hAnsi="Times New Roman" w:cs="Times New Roman"/>
          <w:b/>
          <w:sz w:val="28"/>
          <w:szCs w:val="28"/>
        </w:rPr>
      </w:pPr>
    </w:p>
    <w:p w14:paraId="65363C58" w14:textId="77777777" w:rsidR="000B5EE9" w:rsidRDefault="000B5EE9" w:rsidP="000B5EE9">
      <w:pPr>
        <w:jc w:val="center"/>
        <w:rPr>
          <w:rFonts w:ascii="Times New Roman" w:hAnsi="Times New Roman" w:cs="Times New Roman"/>
          <w:b/>
          <w:sz w:val="28"/>
          <w:szCs w:val="28"/>
        </w:rPr>
      </w:pPr>
    </w:p>
    <w:p w14:paraId="6CB5F739" w14:textId="77777777" w:rsidR="000B5EE9" w:rsidRDefault="00456783" w:rsidP="000B5EE9">
      <w:pPr>
        <w:jc w:val="center"/>
        <w:rPr>
          <w:rFonts w:ascii="Times New Roman" w:hAnsi="Times New Roman" w:cs="Times New Roman"/>
          <w:b/>
          <w:sz w:val="28"/>
          <w:szCs w:val="28"/>
        </w:rPr>
      </w:pPr>
      <w:r>
        <w:rPr>
          <w:rFonts w:ascii="Times New Roman" w:hAnsi="Times New Roman" w:cs="Times New Roman"/>
          <w:b/>
          <w:sz w:val="28"/>
          <w:szCs w:val="28"/>
        </w:rPr>
        <w:t>Final Motion</w:t>
      </w:r>
      <w:r w:rsidR="00F21E8D">
        <w:rPr>
          <w:rFonts w:ascii="Times New Roman" w:hAnsi="Times New Roman" w:cs="Times New Roman"/>
          <w:b/>
          <w:sz w:val="28"/>
          <w:szCs w:val="28"/>
        </w:rPr>
        <w:t xml:space="preserve"> Memo</w:t>
      </w:r>
      <w:r>
        <w:rPr>
          <w:rFonts w:ascii="Times New Roman" w:hAnsi="Times New Roman" w:cs="Times New Roman"/>
          <w:b/>
          <w:sz w:val="28"/>
          <w:szCs w:val="28"/>
        </w:rPr>
        <w:t xml:space="preserve"> </w:t>
      </w:r>
    </w:p>
    <w:p w14:paraId="1BDA3E32" w14:textId="77777777" w:rsidR="000B5EE9" w:rsidRDefault="000B5EE9" w:rsidP="000B5EE9">
      <w:pPr>
        <w:spacing w:line="480" w:lineRule="auto"/>
        <w:jc w:val="center"/>
        <w:rPr>
          <w:rFonts w:ascii="Times New Roman" w:hAnsi="Times New Roman" w:cs="Times New Roman"/>
          <w:b/>
          <w:sz w:val="28"/>
          <w:szCs w:val="28"/>
        </w:rPr>
      </w:pPr>
    </w:p>
    <w:p w14:paraId="1E90BAA4" w14:textId="77777777" w:rsidR="000B5EE9" w:rsidRDefault="00F21E8D" w:rsidP="000B5EE9">
      <w:pPr>
        <w:spacing w:line="480" w:lineRule="auto"/>
        <w:jc w:val="center"/>
        <w:rPr>
          <w:rFonts w:ascii="Times New Roman" w:hAnsi="Times New Roman" w:cs="Times New Roman"/>
          <w:sz w:val="28"/>
          <w:szCs w:val="28"/>
        </w:rPr>
      </w:pPr>
      <w:r>
        <w:rPr>
          <w:rFonts w:ascii="Times New Roman" w:hAnsi="Times New Roman" w:cs="Times New Roman"/>
          <w:sz w:val="28"/>
          <w:szCs w:val="28"/>
        </w:rPr>
        <w:t>Wednesday, April 11</w:t>
      </w:r>
      <w:r w:rsidR="000B5EE9">
        <w:rPr>
          <w:rFonts w:ascii="Times New Roman" w:hAnsi="Times New Roman" w:cs="Times New Roman"/>
          <w:sz w:val="28"/>
          <w:szCs w:val="28"/>
        </w:rPr>
        <w:t>, 2012</w:t>
      </w:r>
    </w:p>
    <w:p w14:paraId="3154DB14" w14:textId="77777777" w:rsidR="000B5EE9" w:rsidRDefault="003B3AE0" w:rsidP="000B5EE9">
      <w:pPr>
        <w:spacing w:line="480" w:lineRule="auto"/>
        <w:jc w:val="cente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1F655C45" w14:textId="77777777" w:rsidR="000B5EE9" w:rsidRDefault="000B5EE9" w:rsidP="000B5EE9">
      <w:pPr>
        <w:spacing w:line="480" w:lineRule="auto"/>
        <w:jc w:val="center"/>
        <w:rPr>
          <w:rFonts w:ascii="Times New Roman" w:hAnsi="Times New Roman" w:cs="Times New Roman"/>
          <w:sz w:val="28"/>
          <w:szCs w:val="28"/>
        </w:rPr>
      </w:pPr>
    </w:p>
    <w:p w14:paraId="0E9179EB" w14:textId="77777777" w:rsidR="000B5EE9" w:rsidRDefault="000B5EE9" w:rsidP="000B5EE9">
      <w:pPr>
        <w:spacing w:line="480" w:lineRule="auto"/>
        <w:jc w:val="center"/>
        <w:rPr>
          <w:rFonts w:ascii="Times New Roman" w:hAnsi="Times New Roman" w:cs="Times New Roman"/>
          <w:sz w:val="28"/>
          <w:szCs w:val="28"/>
        </w:rPr>
      </w:pPr>
      <w:r>
        <w:rPr>
          <w:rFonts w:ascii="Times New Roman" w:hAnsi="Times New Roman" w:cs="Times New Roman"/>
          <w:sz w:val="28"/>
          <w:szCs w:val="28"/>
        </w:rPr>
        <w:t>I certify that the attached document conta</w:t>
      </w:r>
      <w:r w:rsidR="00567578">
        <w:rPr>
          <w:rFonts w:ascii="Times New Roman" w:hAnsi="Times New Roman" w:cs="Times New Roman"/>
          <w:sz w:val="28"/>
          <w:szCs w:val="28"/>
        </w:rPr>
        <w:t xml:space="preserve">ins </w:t>
      </w:r>
      <w:r w:rsidR="003E7607">
        <w:rPr>
          <w:rFonts w:ascii="Times New Roman" w:hAnsi="Times New Roman" w:cs="Times New Roman"/>
          <w:sz w:val="28"/>
          <w:szCs w:val="28"/>
        </w:rPr>
        <w:t>3,181</w:t>
      </w:r>
      <w:r>
        <w:rPr>
          <w:rFonts w:ascii="Times New Roman" w:hAnsi="Times New Roman" w:cs="Times New Roman"/>
          <w:sz w:val="28"/>
          <w:szCs w:val="28"/>
        </w:rPr>
        <w:t xml:space="preserve"> words.</w:t>
      </w:r>
    </w:p>
    <w:p w14:paraId="7DFEDE58" w14:textId="77777777" w:rsidR="00C35481" w:rsidRDefault="00C35481" w:rsidP="000B5EE9">
      <w:pPr>
        <w:rPr>
          <w:rFonts w:ascii="Times New Roman" w:hAnsi="Times New Roman" w:cs="Times New Roman"/>
          <w:b/>
          <w:sz w:val="28"/>
          <w:szCs w:val="28"/>
          <w:u w:val="single"/>
        </w:rPr>
      </w:pPr>
    </w:p>
    <w:p w14:paraId="35A4DC17" w14:textId="77777777" w:rsidR="000B5EE9" w:rsidRDefault="000B5EE9" w:rsidP="000B5EE9">
      <w:pPr>
        <w:rPr>
          <w:rFonts w:ascii="Times New Roman" w:hAnsi="Times New Roman" w:cs="Times New Roman"/>
          <w:b/>
          <w:sz w:val="28"/>
          <w:szCs w:val="28"/>
          <w:u w:val="single"/>
        </w:rPr>
      </w:pPr>
    </w:p>
    <w:p w14:paraId="109C3D98" w14:textId="77777777" w:rsidR="000B5EE9" w:rsidRDefault="000B5EE9" w:rsidP="000B5EE9">
      <w:pPr>
        <w:rPr>
          <w:rFonts w:ascii="Times New Roman" w:hAnsi="Times New Roman" w:cs="Times New Roman"/>
          <w:b/>
          <w:sz w:val="28"/>
          <w:szCs w:val="28"/>
          <w:u w:val="single"/>
        </w:rPr>
      </w:pPr>
    </w:p>
    <w:p w14:paraId="54F39E86" w14:textId="77777777" w:rsidR="000B5EE9" w:rsidRDefault="000B5EE9" w:rsidP="000B5EE9">
      <w:pPr>
        <w:rPr>
          <w:rFonts w:ascii="Times New Roman" w:hAnsi="Times New Roman" w:cs="Times New Roman"/>
          <w:b/>
          <w:sz w:val="28"/>
          <w:szCs w:val="28"/>
          <w:u w:val="single"/>
        </w:rPr>
      </w:pPr>
    </w:p>
    <w:p w14:paraId="21155E43" w14:textId="77777777" w:rsidR="000B5EE9" w:rsidRDefault="000B5EE9" w:rsidP="000B5EE9">
      <w:pPr>
        <w:rPr>
          <w:rFonts w:ascii="Times New Roman" w:hAnsi="Times New Roman" w:cs="Times New Roman"/>
          <w:b/>
          <w:sz w:val="28"/>
          <w:szCs w:val="28"/>
          <w:u w:val="single"/>
        </w:rPr>
      </w:pPr>
    </w:p>
    <w:p w14:paraId="4BCDF32D" w14:textId="77777777" w:rsidR="000B5EE9" w:rsidRDefault="000B5EE9" w:rsidP="000B5EE9">
      <w:pPr>
        <w:rPr>
          <w:rFonts w:ascii="Times New Roman" w:hAnsi="Times New Roman" w:cs="Times New Roman"/>
          <w:b/>
          <w:sz w:val="28"/>
          <w:szCs w:val="28"/>
          <w:u w:val="single"/>
        </w:rPr>
      </w:pPr>
    </w:p>
    <w:p w14:paraId="36F6E016" w14:textId="77777777" w:rsidR="000B5EE9" w:rsidRDefault="000B5EE9" w:rsidP="000B5EE9">
      <w:pPr>
        <w:rPr>
          <w:rFonts w:ascii="Times New Roman" w:hAnsi="Times New Roman" w:cs="Times New Roman"/>
          <w:b/>
          <w:sz w:val="28"/>
          <w:szCs w:val="28"/>
          <w:u w:val="single"/>
        </w:rPr>
      </w:pPr>
    </w:p>
    <w:p w14:paraId="37FF848F" w14:textId="77777777" w:rsidR="000B5EE9" w:rsidRDefault="000B5EE9" w:rsidP="000B5EE9">
      <w:pPr>
        <w:rPr>
          <w:rFonts w:ascii="Times New Roman" w:hAnsi="Times New Roman" w:cs="Times New Roman"/>
          <w:b/>
          <w:sz w:val="28"/>
          <w:szCs w:val="28"/>
          <w:u w:val="single"/>
        </w:rPr>
      </w:pPr>
    </w:p>
    <w:p w14:paraId="608D303F" w14:textId="77777777" w:rsidR="000B5EE9" w:rsidRDefault="000B5EE9" w:rsidP="000B5EE9">
      <w:pPr>
        <w:rPr>
          <w:rFonts w:ascii="Times New Roman" w:hAnsi="Times New Roman" w:cs="Times New Roman"/>
          <w:b/>
          <w:sz w:val="28"/>
          <w:szCs w:val="28"/>
          <w:u w:val="single"/>
        </w:rPr>
      </w:pPr>
    </w:p>
    <w:p w14:paraId="2380D9F9" w14:textId="77777777" w:rsidR="000B5EE9" w:rsidRDefault="000B5EE9" w:rsidP="000B5EE9">
      <w:pPr>
        <w:rPr>
          <w:rFonts w:ascii="Times New Roman" w:hAnsi="Times New Roman" w:cs="Times New Roman"/>
          <w:b/>
          <w:sz w:val="28"/>
          <w:szCs w:val="28"/>
          <w:u w:val="single"/>
        </w:rPr>
      </w:pPr>
    </w:p>
    <w:p w14:paraId="2136ED51" w14:textId="77777777" w:rsidR="00732220" w:rsidRPr="0088681C" w:rsidRDefault="00732220" w:rsidP="00732220">
      <w:pPr>
        <w:autoSpaceDE w:val="0"/>
        <w:autoSpaceDN w:val="0"/>
        <w:adjustRightInd w:val="0"/>
        <w:spacing w:after="0" w:line="240" w:lineRule="auto"/>
        <w:rPr>
          <w:rFonts w:ascii="Times New Roman" w:hAnsi="Times New Roman" w:cs="Times New Roman"/>
          <w:sz w:val="28"/>
          <w:szCs w:val="28"/>
        </w:rPr>
      </w:pPr>
      <w:r w:rsidRPr="0088681C">
        <w:rPr>
          <w:rFonts w:ascii="Times New Roman" w:hAnsi="Times New Roman" w:cs="Times New Roman"/>
          <w:sz w:val="28"/>
          <w:szCs w:val="28"/>
        </w:rPr>
        <w:t>STATE OF MINNESOTA</w:t>
      </w:r>
      <w:r w:rsidR="00A33B9D">
        <w:rPr>
          <w:rFonts w:ascii="Times New Roman" w:hAnsi="Times New Roman" w:cs="Times New Roman"/>
          <w:sz w:val="28"/>
          <w:szCs w:val="28"/>
        </w:rPr>
        <w:tab/>
      </w:r>
      <w:r w:rsidR="00A33B9D">
        <w:rPr>
          <w:rFonts w:ascii="Times New Roman" w:hAnsi="Times New Roman" w:cs="Times New Roman"/>
          <w:sz w:val="28"/>
          <w:szCs w:val="28"/>
        </w:rPr>
        <w:tab/>
      </w:r>
      <w:r w:rsidR="00A33B9D">
        <w:rPr>
          <w:rFonts w:ascii="Times New Roman" w:hAnsi="Times New Roman" w:cs="Times New Roman"/>
          <w:sz w:val="28"/>
          <w:szCs w:val="28"/>
        </w:rPr>
        <w:tab/>
      </w:r>
      <w:r w:rsidR="00A33B9D">
        <w:rPr>
          <w:rFonts w:ascii="Times New Roman" w:hAnsi="Times New Roman" w:cs="Times New Roman"/>
          <w:sz w:val="28"/>
          <w:szCs w:val="28"/>
        </w:rPr>
        <w:tab/>
      </w:r>
      <w:r w:rsidR="0088681C">
        <w:rPr>
          <w:rFonts w:ascii="Times New Roman" w:hAnsi="Times New Roman" w:cs="Times New Roman"/>
          <w:sz w:val="28"/>
          <w:szCs w:val="28"/>
        </w:rPr>
        <w:t xml:space="preserve">     </w:t>
      </w:r>
      <w:r w:rsidRPr="0088681C">
        <w:rPr>
          <w:rFonts w:ascii="Times New Roman" w:hAnsi="Times New Roman" w:cs="Times New Roman"/>
          <w:sz w:val="28"/>
          <w:szCs w:val="28"/>
        </w:rPr>
        <w:t>DISTRICT COURT</w:t>
      </w:r>
    </w:p>
    <w:p w14:paraId="533AF752" w14:textId="77777777" w:rsidR="00732220" w:rsidRPr="0088681C" w:rsidRDefault="00732220" w:rsidP="00732220">
      <w:pPr>
        <w:autoSpaceDE w:val="0"/>
        <w:autoSpaceDN w:val="0"/>
        <w:adjustRightInd w:val="0"/>
        <w:spacing w:after="0" w:line="240" w:lineRule="auto"/>
        <w:rPr>
          <w:rFonts w:ascii="Times New Roman" w:hAnsi="Times New Roman" w:cs="Times New Roman"/>
          <w:sz w:val="28"/>
          <w:szCs w:val="28"/>
        </w:rPr>
      </w:pPr>
    </w:p>
    <w:p w14:paraId="182ED5CA" w14:textId="77777777" w:rsidR="00732220" w:rsidRPr="0088681C" w:rsidRDefault="00732220" w:rsidP="00732220">
      <w:pPr>
        <w:autoSpaceDE w:val="0"/>
        <w:autoSpaceDN w:val="0"/>
        <w:adjustRightInd w:val="0"/>
        <w:spacing w:after="0" w:line="240" w:lineRule="auto"/>
        <w:rPr>
          <w:rFonts w:ascii="Times New Roman" w:hAnsi="Times New Roman" w:cs="Times New Roman"/>
          <w:sz w:val="28"/>
          <w:szCs w:val="28"/>
        </w:rPr>
      </w:pPr>
    </w:p>
    <w:p w14:paraId="57CC676B" w14:textId="77777777" w:rsidR="00732220" w:rsidRPr="0088681C" w:rsidRDefault="00A33B9D" w:rsidP="00732220">
      <w:pPr>
        <w:pBdr>
          <w:bottom w:val="single" w:sz="12" w:space="1" w:color="auto"/>
        </w:pBd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COUNTY OF HENNEPIN</w:t>
      </w:r>
      <w:r>
        <w:rPr>
          <w:rFonts w:ascii="Times New Roman" w:hAnsi="Times New Roman" w:cs="Times New Roman"/>
          <w:sz w:val="28"/>
          <w:szCs w:val="28"/>
        </w:rPr>
        <w:tab/>
      </w:r>
      <w:r>
        <w:rPr>
          <w:rFonts w:ascii="Times New Roman" w:hAnsi="Times New Roman" w:cs="Times New Roman"/>
          <w:sz w:val="28"/>
          <w:szCs w:val="28"/>
        </w:rPr>
        <w:tab/>
      </w:r>
      <w:r w:rsidR="0088681C" w:rsidRPr="0088681C">
        <w:rPr>
          <w:rFonts w:ascii="Times New Roman" w:hAnsi="Times New Roman" w:cs="Times New Roman"/>
          <w:sz w:val="28"/>
          <w:szCs w:val="28"/>
        </w:rPr>
        <w:t xml:space="preserve"> </w:t>
      </w:r>
      <w:r w:rsidR="00732220" w:rsidRPr="0088681C">
        <w:rPr>
          <w:rFonts w:ascii="Times New Roman" w:hAnsi="Times New Roman" w:cs="Times New Roman"/>
          <w:sz w:val="28"/>
          <w:szCs w:val="28"/>
        </w:rPr>
        <w:t>FOURTH JUDICIAL DISTRICT</w:t>
      </w:r>
    </w:p>
    <w:p w14:paraId="57A8672F" w14:textId="77777777" w:rsidR="0088681C" w:rsidRPr="0088681C" w:rsidRDefault="0088681C" w:rsidP="00732220">
      <w:pPr>
        <w:pBdr>
          <w:bottom w:val="single" w:sz="12" w:space="1" w:color="auto"/>
        </w:pBdr>
        <w:autoSpaceDE w:val="0"/>
        <w:autoSpaceDN w:val="0"/>
        <w:adjustRightInd w:val="0"/>
        <w:spacing w:after="0" w:line="240" w:lineRule="auto"/>
        <w:rPr>
          <w:rFonts w:ascii="Times New Roman" w:hAnsi="Times New Roman" w:cs="Times New Roman"/>
          <w:sz w:val="28"/>
          <w:szCs w:val="28"/>
        </w:rPr>
      </w:pPr>
    </w:p>
    <w:p w14:paraId="728B64D1" w14:textId="77777777" w:rsidR="0088681C" w:rsidRPr="0088681C" w:rsidRDefault="0088681C" w:rsidP="00732220">
      <w:pPr>
        <w:autoSpaceDE w:val="0"/>
        <w:autoSpaceDN w:val="0"/>
        <w:adjustRightInd w:val="0"/>
        <w:spacing w:after="0" w:line="240" w:lineRule="auto"/>
        <w:rPr>
          <w:rFonts w:ascii="Times New Roman" w:hAnsi="Times New Roman" w:cs="Times New Roman"/>
          <w:sz w:val="28"/>
          <w:szCs w:val="28"/>
        </w:rPr>
      </w:pPr>
    </w:p>
    <w:p w14:paraId="68A79198" w14:textId="77777777" w:rsidR="0088681C" w:rsidRPr="0088681C" w:rsidRDefault="0088681C" w:rsidP="00732220">
      <w:pPr>
        <w:autoSpaceDE w:val="0"/>
        <w:autoSpaceDN w:val="0"/>
        <w:adjustRightInd w:val="0"/>
        <w:spacing w:after="0" w:line="240" w:lineRule="auto"/>
        <w:rPr>
          <w:rFonts w:ascii="Times New Roman" w:hAnsi="Times New Roman" w:cs="Times New Roman"/>
          <w:sz w:val="28"/>
          <w:szCs w:val="28"/>
        </w:rPr>
      </w:pPr>
    </w:p>
    <w:p w14:paraId="7F89752B" w14:textId="77777777" w:rsidR="00732220" w:rsidRPr="0088681C" w:rsidRDefault="0088681C" w:rsidP="00732220">
      <w:pPr>
        <w:autoSpaceDE w:val="0"/>
        <w:autoSpaceDN w:val="0"/>
        <w:adjustRightInd w:val="0"/>
        <w:spacing w:after="0" w:line="240" w:lineRule="auto"/>
        <w:rPr>
          <w:rFonts w:ascii="Times New Roman" w:hAnsi="Times New Roman" w:cs="Times New Roman"/>
          <w:sz w:val="28"/>
          <w:szCs w:val="28"/>
        </w:rPr>
      </w:pPr>
      <w:r w:rsidRPr="0088681C">
        <w:rPr>
          <w:rFonts w:ascii="Times New Roman" w:hAnsi="Times New Roman" w:cs="Times New Roman"/>
          <w:sz w:val="28"/>
          <w:szCs w:val="28"/>
        </w:rPr>
        <w:t xml:space="preserve">Dominick Cosgriff, </w:t>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t>Case Type: Contract</w:t>
      </w:r>
    </w:p>
    <w:p w14:paraId="5760E39D" w14:textId="77777777" w:rsidR="0088681C" w:rsidRPr="0088681C" w:rsidRDefault="0088681C" w:rsidP="00732220">
      <w:pPr>
        <w:autoSpaceDE w:val="0"/>
        <w:autoSpaceDN w:val="0"/>
        <w:adjustRightInd w:val="0"/>
        <w:spacing w:after="0" w:line="240" w:lineRule="auto"/>
        <w:rPr>
          <w:rFonts w:ascii="Times New Roman" w:hAnsi="Times New Roman" w:cs="Times New Roman"/>
          <w:sz w:val="28"/>
          <w:szCs w:val="28"/>
        </w:rPr>
      </w:pPr>
    </w:p>
    <w:p w14:paraId="3B08D494" w14:textId="77777777" w:rsidR="0088681C" w:rsidRPr="0088681C" w:rsidRDefault="0088681C" w:rsidP="00732220">
      <w:pPr>
        <w:autoSpaceDE w:val="0"/>
        <w:autoSpaceDN w:val="0"/>
        <w:adjustRightInd w:val="0"/>
        <w:spacing w:after="0" w:line="240" w:lineRule="auto"/>
        <w:rPr>
          <w:rFonts w:ascii="Times New Roman" w:hAnsi="Times New Roman" w:cs="Times New Roman"/>
          <w:sz w:val="28"/>
          <w:szCs w:val="28"/>
        </w:rPr>
      </w:pP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t xml:space="preserve">Plaintiff, </w:t>
      </w:r>
      <w:r w:rsidRPr="0088681C">
        <w:rPr>
          <w:rFonts w:ascii="Times New Roman" w:hAnsi="Times New Roman" w:cs="Times New Roman"/>
          <w:sz w:val="28"/>
          <w:szCs w:val="28"/>
        </w:rPr>
        <w:tab/>
        <w:t>Court File No.: 27-CV-11-7259</w:t>
      </w:r>
    </w:p>
    <w:p w14:paraId="5CD003BC" w14:textId="77777777" w:rsidR="0088681C" w:rsidRPr="0088681C" w:rsidRDefault="0088681C" w:rsidP="00732220">
      <w:pPr>
        <w:autoSpaceDE w:val="0"/>
        <w:autoSpaceDN w:val="0"/>
        <w:adjustRightInd w:val="0"/>
        <w:spacing w:after="0" w:line="240" w:lineRule="auto"/>
        <w:rPr>
          <w:rFonts w:ascii="Times New Roman" w:hAnsi="Times New Roman" w:cs="Times New Roman"/>
          <w:sz w:val="28"/>
          <w:szCs w:val="28"/>
        </w:rPr>
      </w:pPr>
    </w:p>
    <w:p w14:paraId="332C3890" w14:textId="77777777" w:rsidR="00732220" w:rsidRPr="0088681C" w:rsidRDefault="00732220" w:rsidP="0088681C">
      <w:pPr>
        <w:autoSpaceDE w:val="0"/>
        <w:autoSpaceDN w:val="0"/>
        <w:adjustRightInd w:val="0"/>
        <w:spacing w:after="0" w:line="240" w:lineRule="auto"/>
        <w:ind w:firstLine="720"/>
        <w:rPr>
          <w:rFonts w:ascii="Times New Roman" w:hAnsi="Times New Roman" w:cs="Times New Roman"/>
          <w:sz w:val="28"/>
          <w:szCs w:val="28"/>
        </w:rPr>
      </w:pPr>
      <w:r w:rsidRPr="0088681C">
        <w:rPr>
          <w:rFonts w:ascii="Times New Roman" w:hAnsi="Times New Roman" w:cs="Times New Roman"/>
          <w:sz w:val="28"/>
          <w:szCs w:val="28"/>
        </w:rPr>
        <w:t>v.</w:t>
      </w:r>
    </w:p>
    <w:p w14:paraId="4282AA0E" w14:textId="77777777" w:rsidR="0088681C" w:rsidRPr="0088681C" w:rsidRDefault="0088681C" w:rsidP="00732220">
      <w:pPr>
        <w:autoSpaceDE w:val="0"/>
        <w:autoSpaceDN w:val="0"/>
        <w:adjustRightInd w:val="0"/>
        <w:spacing w:after="0" w:line="240" w:lineRule="auto"/>
        <w:rPr>
          <w:rFonts w:ascii="Times New Roman" w:hAnsi="Times New Roman" w:cs="Times New Roman"/>
          <w:sz w:val="28"/>
          <w:szCs w:val="28"/>
        </w:rPr>
      </w:pPr>
    </w:p>
    <w:p w14:paraId="29C2A857" w14:textId="77777777" w:rsidR="0088681C" w:rsidRPr="0088681C" w:rsidRDefault="0088681C" w:rsidP="00732220">
      <w:pPr>
        <w:autoSpaceDE w:val="0"/>
        <w:autoSpaceDN w:val="0"/>
        <w:adjustRightInd w:val="0"/>
        <w:spacing w:after="0" w:line="240" w:lineRule="auto"/>
        <w:rPr>
          <w:rFonts w:ascii="Times New Roman" w:hAnsi="Times New Roman" w:cs="Times New Roman"/>
          <w:b/>
          <w:sz w:val="28"/>
          <w:szCs w:val="28"/>
        </w:rPr>
      </w:pPr>
      <w:r w:rsidRPr="0088681C">
        <w:rPr>
          <w:rFonts w:ascii="Times New Roman" w:hAnsi="Times New Roman" w:cs="Times New Roman"/>
          <w:sz w:val="28"/>
          <w:szCs w:val="28"/>
        </w:rPr>
        <w:t>Lawzz.com,</w:t>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sidRPr="0088681C">
        <w:rPr>
          <w:rFonts w:ascii="Times New Roman" w:hAnsi="Times New Roman" w:cs="Times New Roman"/>
          <w:sz w:val="28"/>
          <w:szCs w:val="28"/>
        </w:rPr>
        <w:tab/>
      </w:r>
      <w:r>
        <w:rPr>
          <w:rFonts w:ascii="Times New Roman" w:hAnsi="Times New Roman" w:cs="Times New Roman"/>
          <w:b/>
          <w:sz w:val="28"/>
          <w:szCs w:val="28"/>
        </w:rPr>
        <w:t>Defendant's M</w:t>
      </w:r>
      <w:r w:rsidRPr="0088681C">
        <w:rPr>
          <w:rFonts w:ascii="Times New Roman" w:hAnsi="Times New Roman" w:cs="Times New Roman"/>
          <w:b/>
          <w:sz w:val="28"/>
          <w:szCs w:val="28"/>
        </w:rPr>
        <w:t xml:space="preserve">emorandum </w:t>
      </w:r>
    </w:p>
    <w:p w14:paraId="2BC0CF7F" w14:textId="77777777" w:rsidR="0088681C" w:rsidRPr="0088681C" w:rsidRDefault="0034437A" w:rsidP="0088681C">
      <w:pPr>
        <w:autoSpaceDE w:val="0"/>
        <w:autoSpaceDN w:val="0"/>
        <w:adjustRightInd w:val="0"/>
        <w:spacing w:after="0" w:line="240" w:lineRule="auto"/>
        <w:ind w:left="4320" w:firstLine="720"/>
        <w:rPr>
          <w:rFonts w:ascii="Times New Roman" w:hAnsi="Times New Roman" w:cs="Times New Roman"/>
          <w:b/>
          <w:sz w:val="28"/>
          <w:szCs w:val="28"/>
        </w:rPr>
      </w:pPr>
      <w:r>
        <w:rPr>
          <w:rFonts w:ascii="Times New Roman" w:hAnsi="Times New Roman" w:cs="Times New Roman"/>
          <w:b/>
          <w:sz w:val="28"/>
          <w:szCs w:val="28"/>
        </w:rPr>
        <w:t>Of</w:t>
      </w:r>
      <w:r w:rsidR="0088681C">
        <w:rPr>
          <w:rFonts w:ascii="Times New Roman" w:hAnsi="Times New Roman" w:cs="Times New Roman"/>
          <w:b/>
          <w:sz w:val="28"/>
          <w:szCs w:val="28"/>
        </w:rPr>
        <w:t xml:space="preserve"> Law </w:t>
      </w:r>
      <w:r w:rsidR="00A33B9D">
        <w:rPr>
          <w:rFonts w:ascii="Times New Roman" w:hAnsi="Times New Roman" w:cs="Times New Roman"/>
          <w:b/>
          <w:sz w:val="28"/>
          <w:szCs w:val="28"/>
        </w:rPr>
        <w:t>In Support of</w:t>
      </w:r>
      <w:r w:rsidR="0088681C" w:rsidRPr="0088681C">
        <w:rPr>
          <w:rFonts w:ascii="Times New Roman" w:hAnsi="Times New Roman" w:cs="Times New Roman"/>
          <w:b/>
          <w:sz w:val="28"/>
          <w:szCs w:val="28"/>
        </w:rPr>
        <w:t xml:space="preserve"> </w:t>
      </w:r>
    </w:p>
    <w:p w14:paraId="1EE51654" w14:textId="77777777" w:rsidR="00732220" w:rsidRDefault="0088681C" w:rsidP="0088681C">
      <w:pPr>
        <w:autoSpaceDE w:val="0"/>
        <w:autoSpaceDN w:val="0"/>
        <w:adjustRightInd w:val="0"/>
        <w:spacing w:after="0" w:line="240" w:lineRule="auto"/>
        <w:ind w:left="4320" w:firstLine="720"/>
        <w:rPr>
          <w:rFonts w:ascii="Times New Roman" w:hAnsi="Times New Roman" w:cs="Times New Roman"/>
          <w:b/>
          <w:sz w:val="28"/>
          <w:szCs w:val="28"/>
        </w:rPr>
      </w:pPr>
      <w:r>
        <w:rPr>
          <w:rFonts w:ascii="Times New Roman" w:hAnsi="Times New Roman" w:cs="Times New Roman"/>
          <w:b/>
          <w:sz w:val="28"/>
          <w:szCs w:val="28"/>
        </w:rPr>
        <w:t>S</w:t>
      </w:r>
      <w:r w:rsidRPr="0088681C">
        <w:rPr>
          <w:rFonts w:ascii="Times New Roman" w:hAnsi="Times New Roman" w:cs="Times New Roman"/>
          <w:b/>
          <w:sz w:val="28"/>
          <w:szCs w:val="28"/>
        </w:rPr>
        <w:t>umma</w:t>
      </w:r>
      <w:r>
        <w:rPr>
          <w:rFonts w:ascii="Times New Roman" w:hAnsi="Times New Roman" w:cs="Times New Roman"/>
          <w:b/>
          <w:sz w:val="28"/>
          <w:szCs w:val="28"/>
        </w:rPr>
        <w:t>ry J</w:t>
      </w:r>
      <w:r w:rsidRPr="0088681C">
        <w:rPr>
          <w:rFonts w:ascii="Times New Roman" w:hAnsi="Times New Roman" w:cs="Times New Roman"/>
          <w:b/>
          <w:sz w:val="28"/>
          <w:szCs w:val="28"/>
        </w:rPr>
        <w:t>udgment</w:t>
      </w:r>
    </w:p>
    <w:p w14:paraId="55964A2A" w14:textId="77777777" w:rsidR="0088681C" w:rsidRDefault="0088681C" w:rsidP="0088681C">
      <w:pPr>
        <w:autoSpaceDE w:val="0"/>
        <w:autoSpaceDN w:val="0"/>
        <w:adjustRightInd w:val="0"/>
        <w:spacing w:after="0" w:line="240" w:lineRule="auto"/>
        <w:ind w:left="4320" w:firstLine="720"/>
        <w:rPr>
          <w:rFonts w:ascii="Times New Roman" w:hAnsi="Times New Roman" w:cs="Times New Roman"/>
          <w:b/>
          <w:sz w:val="28"/>
          <w:szCs w:val="28"/>
        </w:rPr>
      </w:pPr>
    </w:p>
    <w:p w14:paraId="01A80933" w14:textId="77777777" w:rsidR="0088681C" w:rsidRDefault="0088681C" w:rsidP="0088681C">
      <w:pPr>
        <w:pBdr>
          <w:bottom w:val="single" w:sz="12" w:space="1" w:color="auto"/>
        </w:pBd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88681C">
        <w:rPr>
          <w:rFonts w:ascii="Times New Roman" w:hAnsi="Times New Roman" w:cs="Times New Roman"/>
          <w:sz w:val="28"/>
          <w:szCs w:val="28"/>
        </w:rPr>
        <w:t>Defendant</w:t>
      </w:r>
      <w:r>
        <w:rPr>
          <w:rFonts w:ascii="Times New Roman" w:hAnsi="Times New Roman" w:cs="Times New Roman"/>
          <w:sz w:val="28"/>
          <w:szCs w:val="28"/>
        </w:rPr>
        <w:t xml:space="preserve">, </w:t>
      </w:r>
    </w:p>
    <w:p w14:paraId="26759822" w14:textId="77777777" w:rsidR="0088681C" w:rsidRDefault="0088681C" w:rsidP="0088681C">
      <w:pPr>
        <w:pBdr>
          <w:bottom w:val="single" w:sz="12" w:space="1" w:color="auto"/>
        </w:pBdr>
        <w:autoSpaceDE w:val="0"/>
        <w:autoSpaceDN w:val="0"/>
        <w:adjustRightInd w:val="0"/>
        <w:spacing w:after="0" w:line="240" w:lineRule="auto"/>
        <w:rPr>
          <w:rFonts w:ascii="Times New Roman" w:hAnsi="Times New Roman" w:cs="Times New Roman"/>
          <w:sz w:val="28"/>
          <w:szCs w:val="28"/>
        </w:rPr>
      </w:pPr>
    </w:p>
    <w:p w14:paraId="085A2972" w14:textId="77777777" w:rsidR="00732220" w:rsidRDefault="00732220" w:rsidP="000B5EE9">
      <w:pPr>
        <w:rPr>
          <w:rFonts w:ascii="Times New Roman" w:hAnsi="Times New Roman" w:cs="Times New Roman"/>
          <w:sz w:val="28"/>
          <w:szCs w:val="28"/>
        </w:rPr>
      </w:pPr>
    </w:p>
    <w:p w14:paraId="05F4B845" w14:textId="77777777" w:rsidR="00732220" w:rsidRPr="0088681C" w:rsidRDefault="0088681C" w:rsidP="0088681C">
      <w:pPr>
        <w:jc w:val="center"/>
        <w:rPr>
          <w:rFonts w:ascii="Times New Roman" w:hAnsi="Times New Roman" w:cs="Times New Roman"/>
          <w:b/>
          <w:sz w:val="28"/>
          <w:szCs w:val="28"/>
        </w:rPr>
      </w:pPr>
      <w:r w:rsidRPr="0088681C">
        <w:rPr>
          <w:rFonts w:ascii="Times New Roman" w:hAnsi="Times New Roman" w:cs="Times New Roman"/>
          <w:b/>
          <w:sz w:val="28"/>
          <w:szCs w:val="28"/>
        </w:rPr>
        <w:t>SUMMARY</w:t>
      </w:r>
    </w:p>
    <w:p w14:paraId="184DF397" w14:textId="77777777" w:rsidR="008E2624" w:rsidRDefault="00A33B9D" w:rsidP="009543D4">
      <w:pPr>
        <w:spacing w:line="480" w:lineRule="auto"/>
        <w:ind w:firstLine="720"/>
        <w:rPr>
          <w:rFonts w:ascii="Times New Roman" w:hAnsi="Times New Roman" w:cs="Times New Roman"/>
          <w:sz w:val="28"/>
          <w:szCs w:val="28"/>
        </w:rPr>
      </w:pPr>
      <w:r>
        <w:rPr>
          <w:rFonts w:ascii="Times New Roman" w:hAnsi="Times New Roman" w:cs="Times New Roman"/>
          <w:sz w:val="28"/>
          <w:szCs w:val="28"/>
        </w:rPr>
        <w:t>Dominick Cosgriff is a bright</w:t>
      </w:r>
      <w:r w:rsidR="00E072D5">
        <w:rPr>
          <w:rFonts w:ascii="Times New Roman" w:hAnsi="Times New Roman" w:cs="Times New Roman"/>
          <w:sz w:val="28"/>
          <w:szCs w:val="28"/>
        </w:rPr>
        <w:t xml:space="preserve"> second-year law student at Minneapolis School of Law.</w:t>
      </w:r>
      <w:r w:rsidR="000744B0">
        <w:rPr>
          <w:rFonts w:ascii="Times New Roman" w:hAnsi="Times New Roman" w:cs="Times New Roman"/>
          <w:sz w:val="28"/>
          <w:szCs w:val="28"/>
        </w:rPr>
        <w:t xml:space="preserve"> Compl. ¶ 3. </w:t>
      </w:r>
      <w:r w:rsidR="00E072D5">
        <w:rPr>
          <w:rFonts w:ascii="Times New Roman" w:hAnsi="Times New Roman" w:cs="Times New Roman"/>
          <w:sz w:val="28"/>
          <w:szCs w:val="28"/>
        </w:rPr>
        <w:t xml:space="preserve"> </w:t>
      </w:r>
      <w:r w:rsidR="008E2624">
        <w:rPr>
          <w:rFonts w:ascii="Times New Roman" w:hAnsi="Times New Roman" w:cs="Times New Roman"/>
          <w:sz w:val="28"/>
          <w:szCs w:val="28"/>
        </w:rPr>
        <w:t xml:space="preserve">As such, he has made great use of Lawzz.com’s website to perform legal searches and to store his legal research and drafts of a law review article he had been working on throughout the summer of 2011. Compl. </w:t>
      </w:r>
      <w:r w:rsidR="008E2624">
        <w:rPr>
          <w:sz w:val="28"/>
        </w:rPr>
        <w:t xml:space="preserve">¶¶ </w:t>
      </w:r>
      <w:r w:rsidR="008E2624">
        <w:rPr>
          <w:rFonts w:ascii="Times New Roman" w:hAnsi="Times New Roman" w:cs="Times New Roman"/>
          <w:sz w:val="28"/>
        </w:rPr>
        <w:t xml:space="preserve"> 6, 13.</w:t>
      </w:r>
      <w:r w:rsidR="007357E9">
        <w:rPr>
          <w:rFonts w:ascii="Times New Roman" w:hAnsi="Times New Roman" w:cs="Times New Roman"/>
          <w:sz w:val="28"/>
        </w:rPr>
        <w:t xml:space="preserve"> </w:t>
      </w:r>
      <w:r w:rsidR="006307FD">
        <w:rPr>
          <w:rFonts w:ascii="Times New Roman" w:hAnsi="Times New Roman" w:cs="Times New Roman"/>
          <w:sz w:val="28"/>
        </w:rPr>
        <w:t xml:space="preserve">According to the terms and conditions presented to those who use the website, Lawzz.com can make any use of research trails or documents stored on the website. </w:t>
      </w:r>
      <w:r w:rsidR="006307FD">
        <w:rPr>
          <w:rFonts w:ascii="Times New Roman" w:hAnsi="Times New Roman" w:cs="Times New Roman"/>
          <w:sz w:val="28"/>
          <w:szCs w:val="28"/>
        </w:rPr>
        <w:t xml:space="preserve">Compl. </w:t>
      </w:r>
      <w:r w:rsidR="006307FD">
        <w:rPr>
          <w:sz w:val="28"/>
        </w:rPr>
        <w:t>¶</w:t>
      </w:r>
      <w:r w:rsidR="006307FD">
        <w:rPr>
          <w:rFonts w:ascii="Times New Roman" w:hAnsi="Times New Roman" w:cs="Times New Roman"/>
          <w:sz w:val="28"/>
        </w:rPr>
        <w:t xml:space="preserve"> 18. This use includes the right to sell such information to other users for a fee. </w:t>
      </w:r>
      <w:r w:rsidR="006307FD">
        <w:rPr>
          <w:rFonts w:ascii="Times New Roman" w:hAnsi="Times New Roman" w:cs="Times New Roman"/>
          <w:sz w:val="28"/>
          <w:szCs w:val="28"/>
        </w:rPr>
        <w:t xml:space="preserve">Compl. </w:t>
      </w:r>
      <w:r w:rsidR="006307FD">
        <w:rPr>
          <w:sz w:val="28"/>
        </w:rPr>
        <w:t>¶</w:t>
      </w:r>
      <w:r w:rsidR="006307FD">
        <w:rPr>
          <w:rFonts w:ascii="Times New Roman" w:hAnsi="Times New Roman" w:cs="Times New Roman"/>
          <w:sz w:val="28"/>
        </w:rPr>
        <w:t xml:space="preserve"> 18. Mr. Cosgriff alleges that another student accessed his materials by paying the fee, which subsequently influenced Minneapolis School of Law to </w:t>
      </w:r>
      <w:r w:rsidR="009543D4">
        <w:rPr>
          <w:rFonts w:ascii="Times New Roman" w:hAnsi="Times New Roman" w:cs="Times New Roman"/>
          <w:sz w:val="28"/>
        </w:rPr>
        <w:t>stop the</w:t>
      </w:r>
      <w:r w:rsidR="006307FD">
        <w:rPr>
          <w:rFonts w:ascii="Times New Roman" w:hAnsi="Times New Roman" w:cs="Times New Roman"/>
          <w:sz w:val="28"/>
        </w:rPr>
        <w:t xml:space="preserve"> </w:t>
      </w:r>
      <w:r w:rsidR="009543D4">
        <w:rPr>
          <w:rFonts w:ascii="Times New Roman" w:hAnsi="Times New Roman" w:cs="Times New Roman"/>
          <w:sz w:val="28"/>
        </w:rPr>
        <w:t>publication</w:t>
      </w:r>
      <w:r w:rsidR="006307FD">
        <w:rPr>
          <w:rFonts w:ascii="Times New Roman" w:hAnsi="Times New Roman" w:cs="Times New Roman"/>
          <w:sz w:val="28"/>
        </w:rPr>
        <w:t xml:space="preserve"> </w:t>
      </w:r>
      <w:r w:rsidR="006307FD">
        <w:rPr>
          <w:rFonts w:ascii="Times New Roman" w:hAnsi="Times New Roman" w:cs="Times New Roman"/>
          <w:sz w:val="28"/>
        </w:rPr>
        <w:lastRenderedPageBreak/>
        <w:t>of his article.</w:t>
      </w:r>
      <w:r w:rsidR="009543D4" w:rsidRPr="009543D4">
        <w:rPr>
          <w:rFonts w:ascii="Times New Roman" w:hAnsi="Times New Roman" w:cs="Times New Roman"/>
          <w:sz w:val="28"/>
          <w:szCs w:val="28"/>
        </w:rPr>
        <w:t xml:space="preserve"> </w:t>
      </w:r>
      <w:r w:rsidR="009543D4">
        <w:rPr>
          <w:rFonts w:ascii="Times New Roman" w:hAnsi="Times New Roman" w:cs="Times New Roman"/>
          <w:sz w:val="28"/>
          <w:szCs w:val="28"/>
        </w:rPr>
        <w:t xml:space="preserve">Compl. </w:t>
      </w:r>
      <w:r w:rsidR="009543D4">
        <w:rPr>
          <w:sz w:val="28"/>
        </w:rPr>
        <w:t xml:space="preserve">¶ </w:t>
      </w:r>
      <w:r w:rsidR="009543D4">
        <w:rPr>
          <w:rFonts w:ascii="Times New Roman" w:hAnsi="Times New Roman" w:cs="Times New Roman"/>
          <w:sz w:val="28"/>
        </w:rPr>
        <w:t>19.</w:t>
      </w:r>
      <w:r w:rsidR="006307FD">
        <w:rPr>
          <w:rFonts w:ascii="Times New Roman" w:hAnsi="Times New Roman" w:cs="Times New Roman"/>
          <w:sz w:val="28"/>
        </w:rPr>
        <w:t xml:space="preserve">  </w:t>
      </w:r>
      <w:r w:rsidR="00B370B3">
        <w:rPr>
          <w:rFonts w:ascii="Times New Roman" w:hAnsi="Times New Roman" w:cs="Times New Roman"/>
          <w:sz w:val="28"/>
          <w:szCs w:val="28"/>
        </w:rPr>
        <w:t xml:space="preserve">Mr. Cosgriff claims that the terms and conditions which accompany use of the Lawzz.com website create a contract of adhesion </w:t>
      </w:r>
      <w:r w:rsidR="00634CFC">
        <w:rPr>
          <w:rFonts w:ascii="Times New Roman" w:hAnsi="Times New Roman" w:cs="Times New Roman"/>
          <w:sz w:val="28"/>
          <w:szCs w:val="28"/>
        </w:rPr>
        <w:t>or</w:t>
      </w:r>
      <w:r w:rsidR="00B370B3">
        <w:rPr>
          <w:rFonts w:ascii="Times New Roman" w:hAnsi="Times New Roman" w:cs="Times New Roman"/>
          <w:sz w:val="28"/>
          <w:szCs w:val="28"/>
        </w:rPr>
        <w:t xml:space="preserve"> an unconscionable contract. Compl. ¶ ¶ 25, 26. </w:t>
      </w:r>
    </w:p>
    <w:p w14:paraId="0186B2C0" w14:textId="77777777" w:rsidR="00EA7652" w:rsidRDefault="00236023" w:rsidP="00643ED1">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w:t>
      </w:r>
      <w:r w:rsidR="00B370B3">
        <w:rPr>
          <w:rFonts w:ascii="Times New Roman" w:hAnsi="Times New Roman" w:cs="Times New Roman"/>
          <w:sz w:val="28"/>
          <w:szCs w:val="28"/>
        </w:rPr>
        <w:t>a savvy second-year law student</w:t>
      </w:r>
      <w:r>
        <w:rPr>
          <w:rFonts w:ascii="Times New Roman" w:hAnsi="Times New Roman" w:cs="Times New Roman"/>
          <w:sz w:val="28"/>
          <w:szCs w:val="28"/>
        </w:rPr>
        <w:t xml:space="preserve">, Mr. Cosgriff is in the unique position to enter into a contract with greater legal </w:t>
      </w:r>
      <w:r w:rsidR="00EA7652">
        <w:rPr>
          <w:rFonts w:ascii="Times New Roman" w:hAnsi="Times New Roman" w:cs="Times New Roman"/>
          <w:sz w:val="28"/>
          <w:szCs w:val="28"/>
        </w:rPr>
        <w:t>acumen</w:t>
      </w:r>
      <w:r>
        <w:rPr>
          <w:rFonts w:ascii="Times New Roman" w:hAnsi="Times New Roman" w:cs="Times New Roman"/>
          <w:sz w:val="28"/>
          <w:szCs w:val="28"/>
        </w:rPr>
        <w:t xml:space="preserve"> than an average person. Despite this advantage, </w:t>
      </w:r>
      <w:r w:rsidR="005140AC">
        <w:rPr>
          <w:rFonts w:ascii="Times New Roman" w:hAnsi="Times New Roman" w:cs="Times New Roman"/>
          <w:sz w:val="28"/>
          <w:szCs w:val="28"/>
        </w:rPr>
        <w:t xml:space="preserve">Mr. Cosgriff ignored the terms of use of Lawzz.com’s website </w:t>
      </w:r>
      <w:r w:rsidR="00591D9C">
        <w:rPr>
          <w:rFonts w:ascii="Times New Roman" w:hAnsi="Times New Roman" w:cs="Times New Roman"/>
          <w:sz w:val="28"/>
          <w:szCs w:val="28"/>
        </w:rPr>
        <w:t>and</w:t>
      </w:r>
      <w:r w:rsidR="00732220">
        <w:rPr>
          <w:rFonts w:ascii="Times New Roman" w:hAnsi="Times New Roman" w:cs="Times New Roman"/>
          <w:sz w:val="28"/>
          <w:szCs w:val="28"/>
        </w:rPr>
        <w:t xml:space="preserve"> </w:t>
      </w:r>
      <w:r w:rsidR="00EA7652">
        <w:rPr>
          <w:rFonts w:ascii="Times New Roman" w:hAnsi="Times New Roman" w:cs="Times New Roman"/>
          <w:sz w:val="28"/>
          <w:szCs w:val="28"/>
        </w:rPr>
        <w:t>consequently</w:t>
      </w:r>
      <w:r w:rsidR="00732220">
        <w:rPr>
          <w:rFonts w:ascii="Times New Roman" w:hAnsi="Times New Roman" w:cs="Times New Roman"/>
          <w:sz w:val="28"/>
          <w:szCs w:val="28"/>
        </w:rPr>
        <w:t xml:space="preserve"> entered into a valid contract with Lawzz.com. </w:t>
      </w:r>
      <w:r w:rsidR="00B370B3">
        <w:rPr>
          <w:rFonts w:ascii="Times New Roman" w:hAnsi="Times New Roman" w:cs="Times New Roman"/>
          <w:sz w:val="28"/>
          <w:szCs w:val="28"/>
        </w:rPr>
        <w:t xml:space="preserve">Furthermore, Mr. Cosgriff was not forced into a contract of adhesion out of necessity or due to lesser bargaining power. He had </w:t>
      </w:r>
      <w:r w:rsidR="00EA7652">
        <w:rPr>
          <w:rFonts w:ascii="Times New Roman" w:hAnsi="Times New Roman" w:cs="Times New Roman"/>
          <w:sz w:val="28"/>
          <w:szCs w:val="28"/>
        </w:rPr>
        <w:t>multiple</w:t>
      </w:r>
      <w:r w:rsidR="00B370B3">
        <w:rPr>
          <w:rFonts w:ascii="Times New Roman" w:hAnsi="Times New Roman" w:cs="Times New Roman"/>
          <w:sz w:val="28"/>
          <w:szCs w:val="28"/>
        </w:rPr>
        <w:t xml:space="preserve"> opportunities to simply click </w:t>
      </w:r>
      <w:r w:rsidR="009E3801">
        <w:rPr>
          <w:rFonts w:ascii="Times New Roman" w:hAnsi="Times New Roman" w:cs="Times New Roman"/>
          <w:sz w:val="28"/>
          <w:szCs w:val="28"/>
        </w:rPr>
        <w:t xml:space="preserve">a link to learn about the terms of conditions as well as the chance to obtain similar legal research tools, albeit at some cost. Finally, it is difficult to find that this was a contract that </w:t>
      </w:r>
      <w:r w:rsidR="00EA7652">
        <w:rPr>
          <w:rFonts w:ascii="Times New Roman" w:hAnsi="Times New Roman" w:cs="Times New Roman"/>
          <w:sz w:val="28"/>
          <w:szCs w:val="28"/>
        </w:rPr>
        <w:t>“</w:t>
      </w:r>
      <w:r w:rsidR="009E3801">
        <w:rPr>
          <w:rFonts w:ascii="Times New Roman" w:hAnsi="Times New Roman" w:cs="Times New Roman"/>
          <w:sz w:val="28"/>
          <w:szCs w:val="28"/>
        </w:rPr>
        <w:t>so shocks the</w:t>
      </w:r>
      <w:r w:rsidR="00EA7652">
        <w:rPr>
          <w:rFonts w:ascii="Times New Roman" w:hAnsi="Times New Roman" w:cs="Times New Roman"/>
          <w:sz w:val="28"/>
          <w:szCs w:val="28"/>
        </w:rPr>
        <w:t xml:space="preserve"> conscience”</w:t>
      </w:r>
      <w:r w:rsidR="00634CFC">
        <w:rPr>
          <w:rFonts w:ascii="Times New Roman" w:hAnsi="Times New Roman" w:cs="Times New Roman"/>
          <w:sz w:val="28"/>
          <w:szCs w:val="28"/>
        </w:rPr>
        <w:t xml:space="preserve"> due to its oppressive nature or</w:t>
      </w:r>
      <w:r w:rsidR="009E3801">
        <w:rPr>
          <w:rFonts w:ascii="Times New Roman" w:hAnsi="Times New Roman" w:cs="Times New Roman"/>
          <w:sz w:val="28"/>
          <w:szCs w:val="28"/>
        </w:rPr>
        <w:t xml:space="preserve"> unfair surprise. Lawzz.com was fair in both the bargaining process of the contract as well as the actual content of it.</w:t>
      </w:r>
      <w:r w:rsidR="006368E1">
        <w:rPr>
          <w:rFonts w:ascii="Times New Roman" w:hAnsi="Times New Roman" w:cs="Times New Roman"/>
          <w:sz w:val="28"/>
          <w:szCs w:val="28"/>
        </w:rPr>
        <w:t xml:space="preserve"> </w:t>
      </w:r>
    </w:p>
    <w:p w14:paraId="27842523" w14:textId="77777777" w:rsidR="00326F75" w:rsidRDefault="00682AD8" w:rsidP="00682AD8">
      <w:pPr>
        <w:jc w:val="center"/>
        <w:rPr>
          <w:rFonts w:ascii="Times New Roman" w:hAnsi="Times New Roman" w:cs="Times New Roman"/>
          <w:b/>
          <w:sz w:val="28"/>
          <w:szCs w:val="28"/>
        </w:rPr>
      </w:pPr>
      <w:r>
        <w:rPr>
          <w:rFonts w:ascii="Times New Roman" w:hAnsi="Times New Roman" w:cs="Times New Roman"/>
          <w:b/>
          <w:sz w:val="28"/>
          <w:szCs w:val="28"/>
        </w:rPr>
        <w:t>FACTS</w:t>
      </w:r>
    </w:p>
    <w:p w14:paraId="13918673" w14:textId="77777777" w:rsidR="00326F75" w:rsidRDefault="00326F75" w:rsidP="00634CFC">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Dominick Cosgriff has brought this claim against Defendant’s website, Lawzz.com, </w:t>
      </w:r>
      <w:r w:rsidR="000744B0">
        <w:rPr>
          <w:rFonts w:ascii="Times New Roman" w:hAnsi="Times New Roman" w:cs="Times New Roman"/>
          <w:sz w:val="28"/>
          <w:szCs w:val="28"/>
        </w:rPr>
        <w:t>which provides</w:t>
      </w:r>
      <w:r>
        <w:rPr>
          <w:rFonts w:ascii="Times New Roman" w:hAnsi="Times New Roman" w:cs="Times New Roman"/>
          <w:sz w:val="28"/>
          <w:szCs w:val="28"/>
        </w:rPr>
        <w:t xml:space="preserve"> </w:t>
      </w:r>
      <w:r w:rsidR="000744B0">
        <w:rPr>
          <w:rFonts w:ascii="Times New Roman" w:hAnsi="Times New Roman" w:cs="Times New Roman"/>
          <w:sz w:val="28"/>
          <w:szCs w:val="28"/>
        </w:rPr>
        <w:t xml:space="preserve">legal research tools and other </w:t>
      </w:r>
      <w:r>
        <w:rPr>
          <w:rFonts w:ascii="Times New Roman" w:hAnsi="Times New Roman" w:cs="Times New Roman"/>
          <w:sz w:val="28"/>
          <w:szCs w:val="28"/>
        </w:rPr>
        <w:t>features for law students</w:t>
      </w:r>
      <w:r w:rsidR="000744B0">
        <w:rPr>
          <w:rFonts w:ascii="Times New Roman" w:hAnsi="Times New Roman" w:cs="Times New Roman"/>
          <w:sz w:val="28"/>
          <w:szCs w:val="28"/>
        </w:rPr>
        <w:t xml:space="preserve"> to use.  Compl. ¶ 6. </w:t>
      </w:r>
      <w:r w:rsidR="00963C3C">
        <w:rPr>
          <w:rFonts w:ascii="Times New Roman" w:hAnsi="Times New Roman" w:cs="Times New Roman"/>
          <w:sz w:val="28"/>
          <w:szCs w:val="28"/>
        </w:rPr>
        <w:t>Lawzz.com has been sued by Mr. Cosgriff for allegedly crea</w:t>
      </w:r>
      <w:r w:rsidR="00732220">
        <w:rPr>
          <w:rFonts w:ascii="Times New Roman" w:hAnsi="Times New Roman" w:cs="Times New Roman"/>
          <w:sz w:val="28"/>
          <w:szCs w:val="28"/>
        </w:rPr>
        <w:t xml:space="preserve">ting a contract of adhesion which </w:t>
      </w:r>
      <w:r w:rsidR="00963C3C">
        <w:rPr>
          <w:rFonts w:ascii="Times New Roman" w:hAnsi="Times New Roman" w:cs="Times New Roman"/>
          <w:sz w:val="28"/>
          <w:szCs w:val="28"/>
        </w:rPr>
        <w:t>is</w:t>
      </w:r>
      <w:r w:rsidR="00732220">
        <w:rPr>
          <w:rFonts w:ascii="Times New Roman" w:hAnsi="Times New Roman" w:cs="Times New Roman"/>
          <w:sz w:val="28"/>
          <w:szCs w:val="28"/>
        </w:rPr>
        <w:t xml:space="preserve"> also</w:t>
      </w:r>
      <w:r w:rsidR="00963C3C">
        <w:rPr>
          <w:rFonts w:ascii="Times New Roman" w:hAnsi="Times New Roman" w:cs="Times New Roman"/>
          <w:sz w:val="28"/>
          <w:szCs w:val="28"/>
        </w:rPr>
        <w:t xml:space="preserve"> </w:t>
      </w:r>
      <w:r w:rsidR="00732220">
        <w:rPr>
          <w:rFonts w:ascii="Times New Roman" w:hAnsi="Times New Roman" w:cs="Times New Roman"/>
          <w:sz w:val="28"/>
          <w:szCs w:val="28"/>
        </w:rPr>
        <w:t xml:space="preserve">an </w:t>
      </w:r>
      <w:r w:rsidR="00963C3C">
        <w:rPr>
          <w:rFonts w:ascii="Times New Roman" w:hAnsi="Times New Roman" w:cs="Times New Roman"/>
          <w:sz w:val="28"/>
          <w:szCs w:val="28"/>
        </w:rPr>
        <w:lastRenderedPageBreak/>
        <w:t>unconscionable</w:t>
      </w:r>
      <w:r w:rsidR="00732220">
        <w:rPr>
          <w:rFonts w:ascii="Times New Roman" w:hAnsi="Times New Roman" w:cs="Times New Roman"/>
          <w:sz w:val="28"/>
          <w:szCs w:val="28"/>
        </w:rPr>
        <w:t xml:space="preserve"> contract</w:t>
      </w:r>
      <w:r w:rsidR="0088681C">
        <w:rPr>
          <w:rFonts w:ascii="Times New Roman" w:hAnsi="Times New Roman" w:cs="Times New Roman"/>
          <w:sz w:val="28"/>
          <w:szCs w:val="28"/>
        </w:rPr>
        <w:t xml:space="preserve">. Compl. </w:t>
      </w:r>
      <w:r w:rsidR="0088681C" w:rsidRPr="00634CFC">
        <w:rPr>
          <w:rFonts w:ascii="Times New Roman" w:hAnsi="Times New Roman" w:cs="Times New Roman"/>
          <w:sz w:val="28"/>
        </w:rPr>
        <w:t xml:space="preserve">¶¶ 25, </w:t>
      </w:r>
      <w:r w:rsidR="00963C3C" w:rsidRPr="00634CFC">
        <w:rPr>
          <w:rFonts w:ascii="Times New Roman" w:hAnsi="Times New Roman" w:cs="Times New Roman"/>
          <w:sz w:val="28"/>
          <w:szCs w:val="28"/>
        </w:rPr>
        <w:t>26.</w:t>
      </w:r>
      <w:r w:rsidR="00963C3C">
        <w:rPr>
          <w:rFonts w:ascii="Times New Roman" w:hAnsi="Times New Roman" w:cs="Times New Roman"/>
          <w:sz w:val="28"/>
          <w:szCs w:val="28"/>
        </w:rPr>
        <w:t xml:space="preserve">  </w:t>
      </w:r>
      <w:r w:rsidR="006307FD">
        <w:rPr>
          <w:rFonts w:ascii="Times New Roman" w:hAnsi="Times New Roman" w:cs="Times New Roman"/>
          <w:sz w:val="28"/>
          <w:szCs w:val="28"/>
        </w:rPr>
        <w:t>Following the filing of Mr. Cosgriff’s complaint and Lawzz.com’s answer, Lawzz.com meets its burden and reasonably moves for summary judgment in its favor based on Minnesota Rule 56.03.</w:t>
      </w:r>
    </w:p>
    <w:p w14:paraId="50DF9F20" w14:textId="77777777" w:rsidR="00542C82" w:rsidRDefault="00542C82" w:rsidP="00634CFC">
      <w:pPr>
        <w:spacing w:line="480" w:lineRule="auto"/>
        <w:ind w:firstLine="720"/>
        <w:rPr>
          <w:rFonts w:ascii="Times New Roman" w:hAnsi="Times New Roman" w:cs="Times New Roman"/>
          <w:sz w:val="28"/>
          <w:szCs w:val="28"/>
        </w:rPr>
      </w:pPr>
      <w:r>
        <w:rPr>
          <w:rFonts w:ascii="Times New Roman" w:hAnsi="Times New Roman" w:cs="Times New Roman"/>
          <w:sz w:val="28"/>
        </w:rPr>
        <w:t xml:space="preserve">The Minneapolis School of Law took notice of an article that Mr. Cosgriff had been writing throughout the summer of 2011 and expressed an interest in publishing it. </w:t>
      </w:r>
      <w:r>
        <w:rPr>
          <w:rFonts w:ascii="Times New Roman" w:hAnsi="Times New Roman" w:cs="Times New Roman"/>
          <w:sz w:val="28"/>
          <w:szCs w:val="28"/>
        </w:rPr>
        <w:t xml:space="preserve">Compl. ¶ 15. However, the law school later declined to publish Mr. Cosgriff’s article after a similar article had been published in September 2011 at another law school which bore a striking resemblance to his own. Compl. ¶ ¶ 16,17. Lawzz.com </w:t>
      </w:r>
      <w:r w:rsidR="002B42F5">
        <w:rPr>
          <w:rFonts w:ascii="Times New Roman" w:hAnsi="Times New Roman" w:cs="Times New Roman"/>
          <w:sz w:val="28"/>
          <w:szCs w:val="28"/>
        </w:rPr>
        <w:t>allows</w:t>
      </w:r>
      <w:r>
        <w:rPr>
          <w:rFonts w:ascii="Times New Roman" w:hAnsi="Times New Roman" w:cs="Times New Roman"/>
          <w:sz w:val="28"/>
          <w:szCs w:val="28"/>
        </w:rPr>
        <w:t xml:space="preserve"> for interested individuals to pay a premium fee to obtain access to any materials stored on the w</w:t>
      </w:r>
      <w:r w:rsidR="00F21E8D">
        <w:rPr>
          <w:rFonts w:ascii="Times New Roman" w:hAnsi="Times New Roman" w:cs="Times New Roman"/>
          <w:sz w:val="28"/>
          <w:szCs w:val="28"/>
        </w:rPr>
        <w:t>ebsite. Compl. ¶ ¶ 18, 20. Mr. Cosgriff believes</w:t>
      </w:r>
      <w:r>
        <w:rPr>
          <w:rFonts w:ascii="Times New Roman" w:hAnsi="Times New Roman" w:cs="Times New Roman"/>
          <w:sz w:val="28"/>
          <w:szCs w:val="28"/>
        </w:rPr>
        <w:t xml:space="preserve"> that the student who wrote the similar article paid the premium</w:t>
      </w:r>
      <w:r w:rsidR="00F21E8D">
        <w:rPr>
          <w:rFonts w:ascii="Times New Roman" w:hAnsi="Times New Roman" w:cs="Times New Roman"/>
          <w:sz w:val="28"/>
          <w:szCs w:val="28"/>
        </w:rPr>
        <w:t xml:space="preserve"> fee and accessed the</w:t>
      </w:r>
      <w:r>
        <w:rPr>
          <w:rFonts w:ascii="Times New Roman" w:hAnsi="Times New Roman" w:cs="Times New Roman"/>
          <w:sz w:val="28"/>
          <w:szCs w:val="28"/>
        </w:rPr>
        <w:t xml:space="preserve"> work</w:t>
      </w:r>
      <w:r w:rsidR="00F21E8D">
        <w:rPr>
          <w:rFonts w:ascii="Times New Roman" w:hAnsi="Times New Roman" w:cs="Times New Roman"/>
          <w:sz w:val="28"/>
          <w:szCs w:val="28"/>
        </w:rPr>
        <w:t xml:space="preserve"> Mr. Cosgriff had stored on Lawzz.com</w:t>
      </w:r>
      <w:r>
        <w:rPr>
          <w:rFonts w:ascii="Times New Roman" w:hAnsi="Times New Roman" w:cs="Times New Roman"/>
          <w:sz w:val="28"/>
          <w:szCs w:val="28"/>
        </w:rPr>
        <w:t xml:space="preserve">. Compl. ¶  19. </w:t>
      </w:r>
    </w:p>
    <w:p w14:paraId="2DE8750E" w14:textId="77777777" w:rsidR="00456912" w:rsidRDefault="00456912" w:rsidP="00634CFC">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Mr. Cosgriff claims that he had been </w:t>
      </w:r>
      <w:r w:rsidR="00634CFC">
        <w:rPr>
          <w:rFonts w:ascii="Times New Roman" w:hAnsi="Times New Roman" w:cs="Times New Roman"/>
          <w:sz w:val="28"/>
          <w:szCs w:val="28"/>
        </w:rPr>
        <w:t>led</w:t>
      </w:r>
      <w:r>
        <w:rPr>
          <w:rFonts w:ascii="Times New Roman" w:hAnsi="Times New Roman" w:cs="Times New Roman"/>
          <w:sz w:val="28"/>
          <w:szCs w:val="28"/>
        </w:rPr>
        <w:t xml:space="preserve"> into entering a contract of adhesion and an unconscionable contract for several reasons. First, he cites the fact that he was unaware of the terms and conditions on the website and therefore could not meaningfully assent to them. Compl. ¶  21. Mr. Cosgriff also claims that the terms and conditions </w:t>
      </w:r>
      <w:r w:rsidR="0013794B">
        <w:rPr>
          <w:rFonts w:ascii="Times New Roman" w:hAnsi="Times New Roman" w:cs="Times New Roman"/>
          <w:sz w:val="28"/>
          <w:szCs w:val="28"/>
        </w:rPr>
        <w:t xml:space="preserve">which appeared on every page </w:t>
      </w:r>
      <w:r>
        <w:rPr>
          <w:rFonts w:ascii="Times New Roman" w:hAnsi="Times New Roman" w:cs="Times New Roman"/>
          <w:sz w:val="28"/>
          <w:szCs w:val="28"/>
        </w:rPr>
        <w:t xml:space="preserve">were obscured on the website in such a way that users would be less likely to </w:t>
      </w:r>
      <w:r>
        <w:rPr>
          <w:rFonts w:ascii="Times New Roman" w:hAnsi="Times New Roman" w:cs="Times New Roman"/>
          <w:sz w:val="28"/>
          <w:szCs w:val="28"/>
        </w:rPr>
        <w:lastRenderedPageBreak/>
        <w:t xml:space="preserve">find and read them. Compl. ¶  22. </w:t>
      </w:r>
      <w:r w:rsidR="0013794B">
        <w:rPr>
          <w:rFonts w:ascii="Times New Roman" w:hAnsi="Times New Roman" w:cs="Times New Roman"/>
          <w:sz w:val="28"/>
          <w:szCs w:val="28"/>
        </w:rPr>
        <w:t>T</w:t>
      </w:r>
      <w:r w:rsidR="00191B4A">
        <w:rPr>
          <w:rFonts w:ascii="Times New Roman" w:hAnsi="Times New Roman" w:cs="Times New Roman"/>
          <w:sz w:val="28"/>
          <w:szCs w:val="28"/>
        </w:rPr>
        <w:t xml:space="preserve">he terms and conditions on the website display as </w:t>
      </w:r>
      <w:r w:rsidR="0013794B">
        <w:rPr>
          <w:rFonts w:ascii="Times New Roman" w:hAnsi="Times New Roman" w:cs="Times New Roman"/>
          <w:sz w:val="28"/>
          <w:szCs w:val="28"/>
        </w:rPr>
        <w:t xml:space="preserve">thirty five screens. </w:t>
      </w:r>
      <w:r w:rsidR="00817319">
        <w:rPr>
          <w:rFonts w:ascii="Times New Roman" w:hAnsi="Times New Roman" w:cs="Times New Roman"/>
          <w:sz w:val="28"/>
          <w:szCs w:val="28"/>
        </w:rPr>
        <w:t xml:space="preserve">Compl. ¶ 9. </w:t>
      </w:r>
    </w:p>
    <w:p w14:paraId="49DF592D" w14:textId="77777777" w:rsidR="006C0F5B" w:rsidRDefault="00682AD8" w:rsidP="00634CFC">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contract that was formed between Mr. Cosgriff and Lawzz.com was </w:t>
      </w:r>
      <w:r w:rsidR="00050B59">
        <w:rPr>
          <w:rFonts w:ascii="Times New Roman" w:hAnsi="Times New Roman" w:cs="Times New Roman"/>
          <w:sz w:val="28"/>
          <w:szCs w:val="28"/>
        </w:rPr>
        <w:t>a type of</w:t>
      </w:r>
      <w:r>
        <w:rPr>
          <w:rFonts w:ascii="Times New Roman" w:hAnsi="Times New Roman" w:cs="Times New Roman"/>
          <w:sz w:val="28"/>
          <w:szCs w:val="28"/>
        </w:rPr>
        <w:t xml:space="preserve"> internet contract commonly known as a “browsewrap” contract.</w:t>
      </w:r>
      <w:r w:rsidR="00542C82">
        <w:rPr>
          <w:rFonts w:ascii="Times New Roman" w:hAnsi="Times New Roman" w:cs="Times New Roman"/>
          <w:sz w:val="28"/>
          <w:szCs w:val="28"/>
        </w:rPr>
        <w:t xml:space="preserve"> The nature of this agreement is that the user who visits a webpage manifests assent by visiting the website.</w:t>
      </w:r>
      <w:r>
        <w:rPr>
          <w:rFonts w:ascii="Times New Roman" w:hAnsi="Times New Roman" w:cs="Times New Roman"/>
          <w:sz w:val="28"/>
          <w:szCs w:val="28"/>
        </w:rPr>
        <w:t xml:space="preserve"> </w:t>
      </w:r>
      <w:r w:rsidR="00A97E64">
        <w:rPr>
          <w:rFonts w:ascii="Times New Roman" w:hAnsi="Times New Roman" w:cs="Times New Roman"/>
          <w:sz w:val="28"/>
          <w:szCs w:val="28"/>
        </w:rPr>
        <w:t xml:space="preserve">In this case, the browsewrap text was presented on every page in bright blue hyperlink. </w:t>
      </w:r>
      <w:r w:rsidR="00643ED1">
        <w:rPr>
          <w:rFonts w:ascii="Times New Roman" w:hAnsi="Times New Roman" w:cs="Times New Roman"/>
          <w:sz w:val="28"/>
          <w:szCs w:val="28"/>
        </w:rPr>
        <w:t>Mosconi Dep.</w:t>
      </w:r>
      <w:r w:rsidR="0013794B">
        <w:rPr>
          <w:rFonts w:ascii="Times New Roman" w:hAnsi="Times New Roman" w:cs="Times New Roman"/>
          <w:sz w:val="28"/>
          <w:szCs w:val="28"/>
        </w:rPr>
        <w:t xml:space="preserve"> 2</w:t>
      </w:r>
      <w:r w:rsidR="00A97E64">
        <w:rPr>
          <w:rFonts w:ascii="Times New Roman" w:hAnsi="Times New Roman" w:cs="Times New Roman"/>
          <w:sz w:val="28"/>
          <w:szCs w:val="28"/>
        </w:rPr>
        <w:t xml:space="preserve">. Furthermore, </w:t>
      </w:r>
      <w:r w:rsidR="006C0F5B">
        <w:rPr>
          <w:rFonts w:ascii="Times New Roman" w:hAnsi="Times New Roman" w:cs="Times New Roman"/>
          <w:sz w:val="28"/>
          <w:szCs w:val="28"/>
        </w:rPr>
        <w:t xml:space="preserve">the terms and conditions appear the first time a user visits the webpage as well as at the time the user decides to use the storage feature. </w:t>
      </w:r>
      <w:r w:rsidR="00643ED1">
        <w:rPr>
          <w:rFonts w:ascii="Times New Roman" w:hAnsi="Times New Roman" w:cs="Times New Roman"/>
          <w:sz w:val="28"/>
          <w:szCs w:val="28"/>
        </w:rPr>
        <w:t>Mosconi Dep.</w:t>
      </w:r>
      <w:r w:rsidR="006C0F5B" w:rsidRPr="006C0F5B">
        <w:rPr>
          <w:rFonts w:ascii="Times New Roman" w:hAnsi="Times New Roman" w:cs="Times New Roman"/>
          <w:sz w:val="28"/>
          <w:szCs w:val="28"/>
        </w:rPr>
        <w:t xml:space="preserve"> 2</w:t>
      </w:r>
      <w:r w:rsidR="006C0F5B">
        <w:rPr>
          <w:rFonts w:ascii="Times New Roman" w:hAnsi="Times New Roman" w:cs="Times New Roman"/>
          <w:sz w:val="28"/>
          <w:szCs w:val="28"/>
        </w:rPr>
        <w:t xml:space="preserve">-3. Mr. Cosgriff </w:t>
      </w:r>
      <w:r w:rsidR="0013794B">
        <w:rPr>
          <w:rFonts w:ascii="Times New Roman" w:hAnsi="Times New Roman" w:cs="Times New Roman"/>
          <w:sz w:val="28"/>
          <w:szCs w:val="28"/>
        </w:rPr>
        <w:t>admitted</w:t>
      </w:r>
      <w:r w:rsidR="006C0F5B">
        <w:rPr>
          <w:rFonts w:ascii="Times New Roman" w:hAnsi="Times New Roman" w:cs="Times New Roman"/>
          <w:sz w:val="28"/>
          <w:szCs w:val="28"/>
        </w:rPr>
        <w:t xml:space="preserve"> in his deposition to having perhaps seen “something” when he first started using the Lawzz.com website. </w:t>
      </w:r>
      <w:r w:rsidR="00643ED1">
        <w:rPr>
          <w:rFonts w:ascii="Times New Roman" w:hAnsi="Times New Roman" w:cs="Times New Roman"/>
          <w:sz w:val="28"/>
          <w:szCs w:val="28"/>
        </w:rPr>
        <w:t>Cosgriff Dep.</w:t>
      </w:r>
      <w:r w:rsidR="006C0F5B" w:rsidRPr="00A97E64">
        <w:rPr>
          <w:rFonts w:ascii="Times New Roman" w:hAnsi="Times New Roman" w:cs="Times New Roman"/>
          <w:sz w:val="28"/>
          <w:szCs w:val="28"/>
        </w:rPr>
        <w:t xml:space="preserve"> 2.</w:t>
      </w:r>
      <w:r w:rsidR="0013794B">
        <w:rPr>
          <w:rFonts w:ascii="Times New Roman" w:hAnsi="Times New Roman" w:cs="Times New Roman"/>
          <w:sz w:val="28"/>
          <w:szCs w:val="28"/>
        </w:rPr>
        <w:t xml:space="preserve"> Mr. Cosgriff also stated that he </w:t>
      </w:r>
      <w:r w:rsidR="006C0F5B">
        <w:rPr>
          <w:rFonts w:ascii="Times New Roman" w:hAnsi="Times New Roman" w:cs="Times New Roman"/>
          <w:sz w:val="28"/>
          <w:szCs w:val="28"/>
        </w:rPr>
        <w:t>frequent</w:t>
      </w:r>
      <w:r w:rsidR="0013794B">
        <w:rPr>
          <w:rFonts w:ascii="Times New Roman" w:hAnsi="Times New Roman" w:cs="Times New Roman"/>
          <w:sz w:val="28"/>
          <w:szCs w:val="28"/>
        </w:rPr>
        <w:t>ly</w:t>
      </w:r>
      <w:r w:rsidR="006C0F5B">
        <w:rPr>
          <w:rFonts w:ascii="Times New Roman" w:hAnsi="Times New Roman" w:cs="Times New Roman"/>
          <w:sz w:val="28"/>
          <w:szCs w:val="28"/>
        </w:rPr>
        <w:t xml:space="preserve"> use</w:t>
      </w:r>
      <w:r w:rsidR="0013794B">
        <w:rPr>
          <w:rFonts w:ascii="Times New Roman" w:hAnsi="Times New Roman" w:cs="Times New Roman"/>
          <w:sz w:val="28"/>
          <w:szCs w:val="28"/>
        </w:rPr>
        <w:t>d the website</w:t>
      </w:r>
      <w:r w:rsidR="00854CAF">
        <w:rPr>
          <w:rFonts w:ascii="Times New Roman" w:hAnsi="Times New Roman" w:cs="Times New Roman"/>
          <w:sz w:val="28"/>
          <w:szCs w:val="28"/>
        </w:rPr>
        <w:t xml:space="preserve">. </w:t>
      </w:r>
      <w:r w:rsidR="00643ED1">
        <w:rPr>
          <w:rFonts w:ascii="Times New Roman" w:hAnsi="Times New Roman" w:cs="Times New Roman"/>
          <w:sz w:val="28"/>
          <w:szCs w:val="28"/>
        </w:rPr>
        <w:t>Cosgriff Dep.</w:t>
      </w:r>
      <w:r w:rsidR="00854CAF" w:rsidRPr="00A97E64">
        <w:rPr>
          <w:rFonts w:ascii="Times New Roman" w:hAnsi="Times New Roman" w:cs="Times New Roman"/>
          <w:sz w:val="28"/>
          <w:szCs w:val="28"/>
        </w:rPr>
        <w:t xml:space="preserve"> 2.</w:t>
      </w:r>
      <w:r w:rsidR="00854CAF">
        <w:rPr>
          <w:rFonts w:ascii="Times New Roman" w:hAnsi="Times New Roman" w:cs="Times New Roman"/>
          <w:sz w:val="28"/>
          <w:szCs w:val="28"/>
        </w:rPr>
        <w:t xml:space="preserve"> </w:t>
      </w:r>
      <w:r w:rsidR="006C0F5B">
        <w:rPr>
          <w:rFonts w:ascii="Times New Roman" w:hAnsi="Times New Roman" w:cs="Times New Roman"/>
          <w:sz w:val="28"/>
          <w:szCs w:val="28"/>
        </w:rPr>
        <w:t xml:space="preserve">However, he neglected to read the terms and conditions after he recognized them. </w:t>
      </w:r>
      <w:r w:rsidR="00643ED1">
        <w:rPr>
          <w:rFonts w:ascii="Times New Roman" w:hAnsi="Times New Roman" w:cs="Times New Roman"/>
          <w:sz w:val="28"/>
          <w:szCs w:val="28"/>
        </w:rPr>
        <w:t>Cosgriff Dep.</w:t>
      </w:r>
      <w:r w:rsidR="006C0F5B" w:rsidRPr="00A97E64">
        <w:rPr>
          <w:rFonts w:ascii="Times New Roman" w:hAnsi="Times New Roman" w:cs="Times New Roman"/>
          <w:sz w:val="28"/>
          <w:szCs w:val="28"/>
        </w:rPr>
        <w:t xml:space="preserve"> 2.</w:t>
      </w:r>
    </w:p>
    <w:p w14:paraId="186CEAF1" w14:textId="77777777" w:rsidR="00050B59" w:rsidRDefault="00DB3AA4" w:rsidP="00634CFC">
      <w:pPr>
        <w:spacing w:after="0" w:line="480" w:lineRule="auto"/>
        <w:ind w:firstLine="720"/>
        <w:rPr>
          <w:rFonts w:ascii="Times New Roman" w:hAnsi="Times New Roman" w:cs="Times New Roman"/>
          <w:sz w:val="28"/>
          <w:szCs w:val="28"/>
        </w:rPr>
      </w:pPr>
      <w:r>
        <w:rPr>
          <w:rFonts w:ascii="Times New Roman" w:eastAsia="Times New Roman" w:hAnsi="Times New Roman" w:cs="Times New Roman"/>
          <w:sz w:val="28"/>
          <w:szCs w:val="28"/>
        </w:rPr>
        <w:t xml:space="preserve">Mr. Cosgriff stated himself that he was in no way required to use the Lawzz.com website. </w:t>
      </w:r>
      <w:r w:rsidR="00643ED1">
        <w:rPr>
          <w:rFonts w:ascii="Times New Roman" w:hAnsi="Times New Roman" w:cs="Times New Roman"/>
          <w:sz w:val="28"/>
          <w:szCs w:val="28"/>
        </w:rPr>
        <w:t>Cosgriff Dep.</w:t>
      </w:r>
      <w:r w:rsidRPr="00A97E64">
        <w:rPr>
          <w:rFonts w:ascii="Times New Roman" w:hAnsi="Times New Roman" w:cs="Times New Roman"/>
          <w:sz w:val="28"/>
          <w:szCs w:val="28"/>
        </w:rPr>
        <w:t xml:space="preserve"> 2</w:t>
      </w:r>
      <w:r>
        <w:rPr>
          <w:rFonts w:ascii="Times New Roman" w:hAnsi="Times New Roman" w:cs="Times New Roman"/>
          <w:sz w:val="28"/>
          <w:szCs w:val="28"/>
        </w:rPr>
        <w:t xml:space="preserve">. He could have used Westlaw or Lexis if he paid their fees, but instead chose to use Lawzz.com’s website due to its ease of use. </w:t>
      </w:r>
      <w:r w:rsidR="00643ED1">
        <w:rPr>
          <w:rFonts w:ascii="Times New Roman" w:hAnsi="Times New Roman" w:cs="Times New Roman"/>
          <w:sz w:val="28"/>
          <w:szCs w:val="28"/>
        </w:rPr>
        <w:t>Cosgriff Dep.</w:t>
      </w:r>
      <w:r w:rsidRPr="00A97E64">
        <w:rPr>
          <w:rFonts w:ascii="Times New Roman" w:hAnsi="Times New Roman" w:cs="Times New Roman"/>
          <w:sz w:val="28"/>
          <w:szCs w:val="28"/>
        </w:rPr>
        <w:t xml:space="preserve"> 2</w:t>
      </w:r>
      <w:r>
        <w:rPr>
          <w:rFonts w:ascii="Times New Roman" w:hAnsi="Times New Roman" w:cs="Times New Roman"/>
          <w:sz w:val="28"/>
          <w:szCs w:val="28"/>
        </w:rPr>
        <w:t xml:space="preserve">. </w:t>
      </w:r>
      <w:r w:rsidR="00050B59">
        <w:rPr>
          <w:rFonts w:ascii="Times New Roman" w:hAnsi="Times New Roman" w:cs="Times New Roman"/>
          <w:sz w:val="28"/>
          <w:szCs w:val="28"/>
        </w:rPr>
        <w:t xml:space="preserve">Mr. Cosgriff claims that the terms were constructed and placed on the website in such a fashion as to deceive users </w:t>
      </w:r>
      <w:r w:rsidR="00050B59">
        <w:rPr>
          <w:rFonts w:ascii="Times New Roman" w:hAnsi="Times New Roman" w:cs="Times New Roman"/>
          <w:sz w:val="28"/>
          <w:szCs w:val="28"/>
        </w:rPr>
        <w:lastRenderedPageBreak/>
        <w:t xml:space="preserve">like him and to ensure that he would not have the chance to meaningfully review the terms and conditions. Compl. </w:t>
      </w:r>
      <w:r w:rsidR="00050B59">
        <w:rPr>
          <w:sz w:val="28"/>
        </w:rPr>
        <w:t>¶</w:t>
      </w:r>
      <w:r w:rsidR="00050B59">
        <w:rPr>
          <w:rFonts w:ascii="Times New Roman" w:hAnsi="Times New Roman" w:cs="Times New Roman"/>
          <w:sz w:val="28"/>
        </w:rPr>
        <w:t xml:space="preserve"> 24.</w:t>
      </w:r>
      <w:r w:rsidR="00050B59">
        <w:rPr>
          <w:rFonts w:ascii="Times New Roman" w:hAnsi="Times New Roman" w:cs="Times New Roman"/>
          <w:sz w:val="28"/>
          <w:szCs w:val="28"/>
        </w:rPr>
        <w:t xml:space="preserve"> </w:t>
      </w:r>
    </w:p>
    <w:p w14:paraId="257DDFFE" w14:textId="77777777" w:rsidR="00F13CB1" w:rsidRDefault="00091CDF" w:rsidP="00634CF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Mr. Cosgriff </w:t>
      </w:r>
      <w:r w:rsidR="00901852">
        <w:rPr>
          <w:rFonts w:ascii="Times New Roman" w:hAnsi="Times New Roman" w:cs="Times New Roman"/>
          <w:sz w:val="28"/>
          <w:szCs w:val="28"/>
        </w:rPr>
        <w:t xml:space="preserve">has sued Lawzz.com and seeks relief for entering into a contract that is one of adhesion or is unconscionable. Compl. ¶ ¶ 25, 26. </w:t>
      </w:r>
      <w:r w:rsidR="00EB15DD">
        <w:rPr>
          <w:rFonts w:ascii="Times New Roman" w:hAnsi="Times New Roman" w:cs="Times New Roman"/>
          <w:sz w:val="28"/>
          <w:szCs w:val="28"/>
        </w:rPr>
        <w:t xml:space="preserve">Lawzz.com has answered and has now moved for summary judgment. </w:t>
      </w:r>
    </w:p>
    <w:p w14:paraId="6906CED7" w14:textId="77777777" w:rsidR="00567578" w:rsidRPr="00634CFC" w:rsidRDefault="00567578" w:rsidP="00567578">
      <w:pPr>
        <w:pStyle w:val="NoSpacing"/>
      </w:pPr>
    </w:p>
    <w:p w14:paraId="4539F774" w14:textId="77777777" w:rsidR="00F13CB1" w:rsidRDefault="00567578" w:rsidP="00567578">
      <w:pPr>
        <w:jc w:val="center"/>
        <w:rPr>
          <w:rFonts w:ascii="Times New Roman" w:hAnsi="Times New Roman" w:cs="Times New Roman"/>
          <w:b/>
          <w:sz w:val="28"/>
          <w:szCs w:val="28"/>
        </w:rPr>
      </w:pPr>
      <w:r>
        <w:rPr>
          <w:rFonts w:ascii="Times New Roman" w:hAnsi="Times New Roman" w:cs="Times New Roman"/>
          <w:b/>
          <w:sz w:val="28"/>
          <w:szCs w:val="28"/>
        </w:rPr>
        <w:t>ARGUMENT</w:t>
      </w:r>
    </w:p>
    <w:p w14:paraId="5BD705D0" w14:textId="77777777" w:rsidR="00567578" w:rsidRPr="00567578" w:rsidRDefault="00567578" w:rsidP="00567578">
      <w:pPr>
        <w:pStyle w:val="NoSpacing"/>
      </w:pPr>
    </w:p>
    <w:p w14:paraId="6306F33F" w14:textId="77777777" w:rsidR="00567578" w:rsidRPr="00A20F25" w:rsidRDefault="00567578" w:rsidP="00567578">
      <w:pPr>
        <w:pStyle w:val="ListParagraph"/>
        <w:numPr>
          <w:ilvl w:val="0"/>
          <w:numId w:val="1"/>
        </w:numPr>
        <w:spacing w:line="480" w:lineRule="auto"/>
        <w:ind w:left="1080"/>
        <w:rPr>
          <w:rFonts w:ascii="Times New Roman" w:hAnsi="Times New Roman" w:cs="Times New Roman"/>
          <w:b/>
          <w:sz w:val="28"/>
          <w:szCs w:val="28"/>
          <w:u w:val="single"/>
        </w:rPr>
      </w:pPr>
      <w:r>
        <w:rPr>
          <w:rFonts w:ascii="Times New Roman" w:hAnsi="Times New Roman" w:cs="Times New Roman"/>
          <w:b/>
          <w:sz w:val="28"/>
          <w:szCs w:val="28"/>
          <w:u w:val="single"/>
        </w:rPr>
        <w:t xml:space="preserve">Defendant Motion for Summary Judgment </w:t>
      </w:r>
    </w:p>
    <w:p w14:paraId="1CAEAD4D" w14:textId="77777777" w:rsidR="00567578" w:rsidRPr="00A20F25" w:rsidRDefault="00567578" w:rsidP="00567578">
      <w:pPr>
        <w:spacing w:line="480" w:lineRule="auto"/>
        <w:ind w:left="360"/>
        <w:rPr>
          <w:rFonts w:ascii="Times New Roman" w:hAnsi="Times New Roman" w:cs="Times New Roman"/>
          <w:b/>
          <w:sz w:val="28"/>
          <w:szCs w:val="28"/>
          <w:u w:val="single"/>
        </w:rPr>
      </w:pPr>
      <w:r>
        <w:rPr>
          <w:rFonts w:ascii="Times New Roman" w:hAnsi="Times New Roman" w:cs="Times New Roman"/>
          <w:sz w:val="28"/>
          <w:szCs w:val="28"/>
        </w:rPr>
        <w:tab/>
      </w:r>
      <w:r>
        <w:rPr>
          <w:rFonts w:ascii="Times New Roman" w:hAnsi="Times New Roman" w:cs="Times New Roman"/>
          <w:sz w:val="28"/>
          <w:szCs w:val="28"/>
        </w:rPr>
        <w:tab/>
      </w:r>
      <w:r w:rsidRPr="00A20F25">
        <w:rPr>
          <w:rFonts w:ascii="Times New Roman" w:hAnsi="Times New Roman" w:cs="Times New Roman"/>
          <w:sz w:val="28"/>
          <w:szCs w:val="28"/>
        </w:rPr>
        <w:t xml:space="preserve">Minnesota Rule of Civil Procedure 56.03 provides that summary judgment is proper when the pleadings, depositions, answers to interrogatories, admissions on file, and affidavits, if any, submitted “show that there is no genuine issue as to any material fact and that either party is entitled to a judgment as a matter of law.” </w:t>
      </w:r>
      <w:r w:rsidRPr="00A20F25">
        <w:rPr>
          <w:rFonts w:ascii="Times New Roman" w:hAnsi="Times New Roman" w:cs="Times New Roman"/>
          <w:i/>
          <w:sz w:val="28"/>
          <w:szCs w:val="28"/>
        </w:rPr>
        <w:t>DLH, Inc. v. Russ</w:t>
      </w:r>
      <w:r w:rsidRPr="00A20F25">
        <w:rPr>
          <w:rFonts w:ascii="Times New Roman" w:hAnsi="Times New Roman" w:cs="Times New Roman"/>
          <w:sz w:val="28"/>
          <w:szCs w:val="28"/>
        </w:rPr>
        <w:t xml:space="preserve">, 566 N.W.2d 60, 69 (Minn. 1997). When a motion for summary judgment is made and supported, the nonmoving party must “present specific facts showing that there is a genuine issue for trial.” Minn. R. Civ. P. 56.05. If the nonmoving party does not respond, summary judgment will be entered against the nonmoving party. </w:t>
      </w:r>
      <w:r w:rsidRPr="00A20F25">
        <w:rPr>
          <w:rFonts w:ascii="Times New Roman" w:hAnsi="Times New Roman" w:cs="Times New Roman"/>
          <w:i/>
          <w:sz w:val="28"/>
          <w:szCs w:val="28"/>
        </w:rPr>
        <w:t>Id</w:t>
      </w:r>
      <w:r w:rsidRPr="00A20F25">
        <w:rPr>
          <w:rFonts w:ascii="Times New Roman" w:hAnsi="Times New Roman" w:cs="Times New Roman"/>
          <w:sz w:val="28"/>
          <w:szCs w:val="28"/>
        </w:rPr>
        <w:t xml:space="preserve"> at 69. </w:t>
      </w:r>
    </w:p>
    <w:p w14:paraId="743B2EA6" w14:textId="77777777" w:rsidR="00567578" w:rsidRDefault="00567578" w:rsidP="00567578">
      <w:pPr>
        <w:spacing w:line="480" w:lineRule="auto"/>
        <w:ind w:firstLine="360"/>
        <w:rPr>
          <w:rFonts w:ascii="Times New Roman" w:hAnsi="Times New Roman" w:cs="Times New Roman"/>
          <w:sz w:val="28"/>
          <w:szCs w:val="28"/>
        </w:rPr>
      </w:pPr>
      <w:r>
        <w:rPr>
          <w:rFonts w:ascii="Times New Roman" w:hAnsi="Times New Roman" w:cs="Times New Roman"/>
          <w:sz w:val="28"/>
          <w:szCs w:val="28"/>
        </w:rPr>
        <w:lastRenderedPageBreak/>
        <w:t xml:space="preserve">The Defendant’s summary judgment motion should be granted in this case because the Plaintiff has failed to show a genuine issue of material fact, thereby entitling Defendant to a judgment as a matter of law. </w:t>
      </w:r>
    </w:p>
    <w:p w14:paraId="1D7981AE" w14:textId="77777777" w:rsidR="00567578" w:rsidRDefault="00567578" w:rsidP="00567578">
      <w:pPr>
        <w:pStyle w:val="ListParagraph"/>
        <w:numPr>
          <w:ilvl w:val="0"/>
          <w:numId w:val="1"/>
        </w:numPr>
        <w:spacing w:line="480" w:lineRule="auto"/>
        <w:rPr>
          <w:rFonts w:ascii="Times New Roman" w:hAnsi="Times New Roman" w:cs="Times New Roman"/>
          <w:b/>
          <w:sz w:val="28"/>
          <w:szCs w:val="28"/>
          <w:u w:val="single"/>
        </w:rPr>
      </w:pPr>
      <w:r>
        <w:rPr>
          <w:rFonts w:ascii="Times New Roman" w:hAnsi="Times New Roman" w:cs="Times New Roman"/>
          <w:b/>
          <w:sz w:val="28"/>
          <w:szCs w:val="28"/>
          <w:u w:val="single"/>
        </w:rPr>
        <w:t>A Valid Contract Exists Between Defendant and Plaintiff Which Allows Defendant to Sell or Share Plaintiff’s Materials</w:t>
      </w:r>
    </w:p>
    <w:p w14:paraId="5970AEED" w14:textId="77777777" w:rsidR="00567578" w:rsidRPr="00AE6148" w:rsidRDefault="00567578" w:rsidP="00567578">
      <w:pPr>
        <w:spacing w:after="240" w:line="480" w:lineRule="auto"/>
        <w:ind w:firstLine="720"/>
        <w:rPr>
          <w:rFonts w:ascii="Times New Roman" w:eastAsia="Times New Roman" w:hAnsi="Times New Roman" w:cs="Times New Roman"/>
          <w:sz w:val="28"/>
          <w:szCs w:val="28"/>
        </w:rPr>
      </w:pPr>
      <w:r>
        <w:rPr>
          <w:rFonts w:ascii="Times New Roman" w:hAnsi="Times New Roman" w:cs="Times New Roman"/>
          <w:sz w:val="28"/>
          <w:szCs w:val="28"/>
        </w:rPr>
        <w:t xml:space="preserve">As a basic tenet of contract law, both an offer and a manifestation of mutual assent are essential elements to the formation of a contract. </w:t>
      </w:r>
      <w:r>
        <w:rPr>
          <w:rFonts w:ascii="Times New Roman" w:eastAsia="Times New Roman" w:hAnsi="Times New Roman" w:cs="Times New Roman"/>
          <w:i/>
          <w:sz w:val="28"/>
          <w:szCs w:val="28"/>
        </w:rPr>
        <w:t>Cederstrand v. Lutheran Bhd.</w:t>
      </w:r>
      <w:r>
        <w:rPr>
          <w:rFonts w:ascii="Times New Roman" w:eastAsia="Times New Roman" w:hAnsi="Times New Roman" w:cs="Times New Roman"/>
          <w:sz w:val="28"/>
          <w:szCs w:val="28"/>
        </w:rPr>
        <w:t xml:space="preserve">, 117 N.W.2d 213, 221 (1962). </w:t>
      </w:r>
      <w:r>
        <w:rPr>
          <w:rFonts w:ascii="Times New Roman" w:hAnsi="Times New Roman" w:cs="Times New Roman"/>
          <w:sz w:val="28"/>
          <w:szCs w:val="28"/>
        </w:rPr>
        <w:t xml:space="preserve">Expression of mutual assent must be determined objectively rather than subjectively. </w:t>
      </w:r>
      <w:r>
        <w:rPr>
          <w:rFonts w:ascii="Times New Roman" w:hAnsi="Times New Roman" w:cs="Times New Roman"/>
          <w:i/>
          <w:sz w:val="28"/>
          <w:szCs w:val="28"/>
        </w:rPr>
        <w:t xml:space="preserve">Id. </w:t>
      </w:r>
      <w:r>
        <w:rPr>
          <w:rFonts w:ascii="Times New Roman" w:hAnsi="Times New Roman" w:cs="Times New Roman"/>
          <w:sz w:val="28"/>
          <w:szCs w:val="28"/>
        </w:rPr>
        <w:t xml:space="preserve">at 532. Accordingly, the creation of a contract over the internet “has not fundamentally changed the principles of contract law.” </w:t>
      </w:r>
      <w:r>
        <w:rPr>
          <w:rFonts w:ascii="Times New Roman" w:hAnsi="Times New Roman" w:cs="Times New Roman"/>
          <w:i/>
          <w:iCs/>
          <w:sz w:val="28"/>
          <w:szCs w:val="28"/>
        </w:rPr>
        <w:t>Register.com, Inc. v. Verio, Inc.,</w:t>
      </w:r>
      <w:r>
        <w:rPr>
          <w:rFonts w:ascii="Times New Roman" w:hAnsi="Times New Roman" w:cs="Times New Roman"/>
          <w:sz w:val="28"/>
          <w:szCs w:val="28"/>
        </w:rPr>
        <w:t xml:space="preserve"> 356 F.3d 393, 403 (2d Cir. 2004). However, contracts created on the internet are slightly different and are generally formed using either “clickwrap” agreements or “browsewrap” agreements. </w:t>
      </w:r>
      <w:r>
        <w:rPr>
          <w:rFonts w:ascii="Times New Roman" w:hAnsi="Times New Roman" w:cs="Times New Roman"/>
          <w:i/>
          <w:sz w:val="28"/>
          <w:szCs w:val="28"/>
        </w:rPr>
        <w:t>Hines v. Overstock.com, Inc.</w:t>
      </w:r>
      <w:r>
        <w:rPr>
          <w:rFonts w:ascii="Times New Roman" w:hAnsi="Times New Roman" w:cs="Times New Roman"/>
          <w:sz w:val="28"/>
          <w:szCs w:val="28"/>
        </w:rPr>
        <w:t xml:space="preserve">, 668 F. Supp. 2d 362, 366-67 (E.D.N.Y. 2009). Minnesota has yet to deal with the issue of internet contracts, but there is extensive extrajurisdictional case law which addresses the issue. Clickwrap agreements typically display an “I agree” box after the user is presented with text concerning the terms and conditions of the use of the website. </w:t>
      </w:r>
      <w:r>
        <w:rPr>
          <w:rFonts w:ascii="Times New Roman" w:hAnsi="Times New Roman" w:cs="Times New Roman"/>
          <w:i/>
          <w:sz w:val="28"/>
          <w:szCs w:val="28"/>
        </w:rPr>
        <w:t>Id.</w:t>
      </w:r>
      <w:r>
        <w:rPr>
          <w:rFonts w:ascii="Times New Roman" w:hAnsi="Times New Roman" w:cs="Times New Roman"/>
          <w:sz w:val="28"/>
          <w:szCs w:val="28"/>
        </w:rPr>
        <w:t xml:space="preserve"> at 367. In contrast, this case involves a browsewrap agreement, which differs from </w:t>
      </w:r>
      <w:r>
        <w:rPr>
          <w:rFonts w:ascii="Times New Roman" w:hAnsi="Times New Roman" w:cs="Times New Roman"/>
          <w:sz w:val="28"/>
          <w:szCs w:val="28"/>
        </w:rPr>
        <w:lastRenderedPageBreak/>
        <w:t xml:space="preserve">the clickwrap contract in that the user does not expressly manifest assent to the terms by clicking on a box. </w:t>
      </w:r>
      <w:r>
        <w:rPr>
          <w:rFonts w:ascii="Times New Roman" w:hAnsi="Times New Roman" w:cs="Times New Roman"/>
          <w:i/>
          <w:sz w:val="28"/>
          <w:szCs w:val="28"/>
        </w:rPr>
        <w:t xml:space="preserve">Id. </w:t>
      </w:r>
      <w:r>
        <w:rPr>
          <w:rFonts w:ascii="Times New Roman" w:hAnsi="Times New Roman" w:cs="Times New Roman"/>
          <w:sz w:val="28"/>
          <w:szCs w:val="28"/>
        </w:rPr>
        <w:t xml:space="preserve">at 367. Rather, the user gives assent by simply visiting the website. </w:t>
      </w:r>
      <w:r>
        <w:rPr>
          <w:rFonts w:ascii="Times New Roman" w:hAnsi="Times New Roman" w:cs="Times New Roman"/>
          <w:i/>
          <w:sz w:val="28"/>
          <w:szCs w:val="28"/>
        </w:rPr>
        <w:t xml:space="preserve">Id. </w:t>
      </w:r>
      <w:r>
        <w:rPr>
          <w:rFonts w:ascii="Times New Roman" w:hAnsi="Times New Roman" w:cs="Times New Roman"/>
          <w:sz w:val="28"/>
          <w:szCs w:val="28"/>
        </w:rPr>
        <w:t>at 367</w:t>
      </w:r>
      <w:r w:rsidR="00AE6148">
        <w:rPr>
          <w:rFonts w:ascii="Times New Roman" w:hAnsi="Times New Roman" w:cs="Times New Roman"/>
          <w:sz w:val="28"/>
          <w:szCs w:val="28"/>
        </w:rPr>
        <w:t xml:space="preserve">; </w:t>
      </w:r>
      <w:r>
        <w:rPr>
          <w:rFonts w:ascii="Times New Roman" w:hAnsi="Times New Roman" w:cs="Times New Roman"/>
          <w:sz w:val="28"/>
          <w:szCs w:val="28"/>
        </w:rPr>
        <w:t xml:space="preserve"> </w:t>
      </w:r>
      <w:r w:rsidR="00AE6148">
        <w:rPr>
          <w:rFonts w:ascii="Times New Roman" w:eastAsia="Times New Roman" w:hAnsi="Times New Roman" w:cs="Times New Roman"/>
          <w:i/>
          <w:sz w:val="28"/>
          <w:szCs w:val="28"/>
        </w:rPr>
        <w:t>S.W. Airlines CO., v. Boardfirst, L.L.C.,</w:t>
      </w:r>
      <w:r w:rsidR="00AE6148">
        <w:rPr>
          <w:rFonts w:ascii="Times New Roman" w:eastAsia="Times New Roman" w:hAnsi="Times New Roman" w:cs="Times New Roman"/>
          <w:sz w:val="28"/>
          <w:szCs w:val="28"/>
        </w:rPr>
        <w:t xml:space="preserve"> 2007 WL 4832960, 308 (N.D.Tex. 2007); </w:t>
      </w:r>
      <w:r w:rsidR="00AE6148" w:rsidRPr="00AE6148">
        <w:rPr>
          <w:rFonts w:ascii="Times New Roman" w:eastAsia="Times New Roman" w:hAnsi="Times New Roman" w:cs="Times New Roman"/>
          <w:i/>
          <w:sz w:val="28"/>
          <w:szCs w:val="28"/>
        </w:rPr>
        <w:t>Hill v. Gateway 2000, Inc</w:t>
      </w:r>
      <w:r w:rsidR="00AE6148" w:rsidRPr="00AE6148">
        <w:rPr>
          <w:rFonts w:ascii="Times New Roman" w:eastAsia="Times New Roman" w:hAnsi="Times New Roman" w:cs="Times New Roman"/>
          <w:sz w:val="28"/>
          <w:szCs w:val="28"/>
        </w:rPr>
        <w:t xml:space="preserve">., </w:t>
      </w:r>
      <w:r w:rsidR="00AE6148">
        <w:rPr>
          <w:rFonts w:ascii="Times New Roman" w:eastAsia="Times New Roman" w:hAnsi="Times New Roman" w:cs="Times New Roman"/>
          <w:sz w:val="28"/>
          <w:szCs w:val="28"/>
        </w:rPr>
        <w:t xml:space="preserve">105 F.3d 1147, 1150 </w:t>
      </w:r>
      <w:r w:rsidR="00AE6148" w:rsidRPr="00AE6148">
        <w:rPr>
          <w:rFonts w:ascii="Times New Roman" w:eastAsia="Times New Roman" w:hAnsi="Times New Roman" w:cs="Times New Roman"/>
          <w:sz w:val="28"/>
          <w:szCs w:val="28"/>
        </w:rPr>
        <w:t>(7th Cir. 1997)</w:t>
      </w:r>
      <w:r w:rsidR="00AE6148">
        <w:rPr>
          <w:rFonts w:ascii="Times New Roman" w:eastAsia="Times New Roman" w:hAnsi="Times New Roman" w:cs="Times New Roman"/>
          <w:sz w:val="28"/>
          <w:szCs w:val="28"/>
        </w:rPr>
        <w:t>.</w:t>
      </w:r>
    </w:p>
    <w:p w14:paraId="52F39536" w14:textId="77777777" w:rsidR="00567578" w:rsidRDefault="00567578" w:rsidP="00567578">
      <w:pPr>
        <w:spacing w:after="0" w:line="480" w:lineRule="auto"/>
        <w:ind w:firstLine="720"/>
        <w:rPr>
          <w:rFonts w:ascii="Times New Roman" w:eastAsia="Times New Roman" w:hAnsi="Times New Roman" w:cs="Times New Roman"/>
          <w:sz w:val="28"/>
          <w:szCs w:val="28"/>
        </w:rPr>
      </w:pPr>
      <w:r>
        <w:rPr>
          <w:rFonts w:ascii="Times New Roman" w:hAnsi="Times New Roman" w:cs="Times New Roman"/>
          <w:sz w:val="28"/>
          <w:szCs w:val="28"/>
        </w:rPr>
        <w:t xml:space="preserve">In this case, Plaintiff used the website frequently enough to reasonably have been expected to have seen the browsewrap agreement on each page displayed in bright blue hyperlink. Mosconi Dep. at 2. The bright blue hyperlink to the terms and conditions not only appears on the bottom of each webpage, but appears again if the user decides to utilize the storage feature on the website. </w:t>
      </w:r>
      <w:r>
        <w:rPr>
          <w:rFonts w:ascii="Times New Roman" w:hAnsi="Times New Roman" w:cs="Times New Roman"/>
          <w:i/>
          <w:sz w:val="28"/>
          <w:szCs w:val="28"/>
        </w:rPr>
        <w:t xml:space="preserve">Id. </w:t>
      </w:r>
      <w:r>
        <w:rPr>
          <w:rFonts w:ascii="Times New Roman" w:hAnsi="Times New Roman" w:cs="Times New Roman"/>
          <w:sz w:val="28"/>
          <w:szCs w:val="28"/>
        </w:rPr>
        <w:t>at 3. This suggests an abundance of opportunity for the Plaintiff to click on and read the terms and conditions that accompany use of the website. Also, the  terms enumerated after clicking the hyperlink state that Lawzz.com may make “any use whatsoever” of the materials students store on Defendant’s website, including permission to repurpose, resell, or disclose in any fashion drafts of student material. Compl. ¶ 7. Plaintiff used the website, enjoyed the benefit of Lawzz.com’s services, and had a reasonable opportunity to reject Lawzz.com’s services. Cosgriff Dep.</w:t>
      </w:r>
      <w:r w:rsidRPr="00A97E64">
        <w:rPr>
          <w:rFonts w:ascii="Times New Roman" w:hAnsi="Times New Roman" w:cs="Times New Roman"/>
          <w:sz w:val="28"/>
          <w:szCs w:val="28"/>
        </w:rPr>
        <w:t xml:space="preserve"> 2</w:t>
      </w:r>
      <w:r>
        <w:rPr>
          <w:rFonts w:ascii="Times New Roman" w:hAnsi="Times New Roman" w:cs="Times New Roman"/>
          <w:sz w:val="28"/>
          <w:szCs w:val="28"/>
        </w:rPr>
        <w:t xml:space="preserve">. These facts combined with the unambiguous terms of the agreement reasonably allow his silence on the terms and use of the website </w:t>
      </w:r>
      <w:r>
        <w:rPr>
          <w:rFonts w:ascii="Times New Roman" w:hAnsi="Times New Roman" w:cs="Times New Roman"/>
          <w:sz w:val="28"/>
          <w:szCs w:val="28"/>
        </w:rPr>
        <w:lastRenderedPageBreak/>
        <w:t xml:space="preserve">to operate as an acceptance. Restatement (Second) of Contracts § 69(1)(a); </w:t>
      </w:r>
      <w:r>
        <w:rPr>
          <w:rFonts w:ascii="Times New Roman" w:eastAsia="Times New Roman" w:hAnsi="Times New Roman" w:cs="Times New Roman"/>
          <w:i/>
          <w:sz w:val="28"/>
          <w:szCs w:val="28"/>
        </w:rPr>
        <w:t>S.W. Airlines CO., v. Boardfirst, L.L.C.,</w:t>
      </w:r>
      <w:r>
        <w:rPr>
          <w:rFonts w:ascii="Times New Roman" w:eastAsia="Times New Roman" w:hAnsi="Times New Roman" w:cs="Times New Roman"/>
          <w:sz w:val="28"/>
          <w:szCs w:val="28"/>
        </w:rPr>
        <w:t xml:space="preserve"> 2007 WL 4832960, 309 (N.D.Tex. 2007). (A</w:t>
      </w:r>
      <w:r w:rsidRPr="00257441">
        <w:rPr>
          <w:rFonts w:ascii="Times New Roman" w:eastAsia="Times New Roman" w:hAnsi="Times New Roman" w:cs="Times New Roman"/>
          <w:sz w:val="28"/>
          <w:szCs w:val="28"/>
        </w:rPr>
        <w:t xml:space="preserve"> browse wrap </w:t>
      </w:r>
      <w:r>
        <w:rPr>
          <w:rFonts w:ascii="Times New Roman" w:eastAsia="Times New Roman" w:hAnsi="Times New Roman" w:cs="Times New Roman"/>
          <w:sz w:val="28"/>
          <w:szCs w:val="28"/>
        </w:rPr>
        <w:t>contract</w:t>
      </w:r>
      <w:r w:rsidRPr="00257441">
        <w:rPr>
          <w:rFonts w:ascii="Times New Roman" w:eastAsia="Times New Roman" w:hAnsi="Times New Roman" w:cs="Times New Roman"/>
          <w:sz w:val="28"/>
          <w:szCs w:val="28"/>
        </w:rPr>
        <w:t xml:space="preserve"> is part of the web site and the user assents to the contract when the user visits the web site</w:t>
      </w:r>
      <w:r>
        <w:rPr>
          <w:rFonts w:ascii="Times New Roman" w:eastAsia="Times New Roman" w:hAnsi="Times New Roman" w:cs="Times New Roman"/>
          <w:sz w:val="28"/>
          <w:szCs w:val="28"/>
        </w:rPr>
        <w:t>)</w:t>
      </w:r>
      <w:r w:rsidRPr="00257441">
        <w:rPr>
          <w:rFonts w:ascii="Times New Roman" w:eastAsia="Times New Roman" w:hAnsi="Times New Roman" w:cs="Times New Roman"/>
          <w:sz w:val="28"/>
          <w:szCs w:val="28"/>
        </w:rPr>
        <w:t>.</w:t>
      </w:r>
    </w:p>
    <w:p w14:paraId="65B00DA9" w14:textId="77777777" w:rsidR="00567578" w:rsidRDefault="00567578" w:rsidP="00567578">
      <w:pPr>
        <w:spacing w:after="24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When courts contemplate the validity of such browsewrap agreements, they primarily consider whether the website user had actual or constructive knowledge of the site’s terms and conditions before he visited the site. </w:t>
      </w:r>
      <w:r>
        <w:rPr>
          <w:rFonts w:ascii="Times New Roman" w:hAnsi="Times New Roman" w:cs="Times New Roman"/>
          <w:i/>
          <w:sz w:val="28"/>
          <w:szCs w:val="28"/>
        </w:rPr>
        <w:t>Hines v. Overstock.com, Inc</w:t>
      </w:r>
      <w:r>
        <w:rPr>
          <w:rFonts w:ascii="Times New Roman" w:hAnsi="Times New Roman" w:cs="Times New Roman"/>
          <w:sz w:val="28"/>
          <w:szCs w:val="28"/>
          <w:u w:val="single"/>
        </w:rPr>
        <w:t>.</w:t>
      </w:r>
      <w:r>
        <w:rPr>
          <w:rFonts w:ascii="Times New Roman" w:hAnsi="Times New Roman" w:cs="Times New Roman"/>
          <w:sz w:val="28"/>
          <w:szCs w:val="28"/>
        </w:rPr>
        <w:t>, 668 F. Supp. 2d 362, 366-67 (E.D.N.Y. 2009). In the current case, the Plaintiff admitted to perhaps seeing “something” about terms and conditions when he began using the website. Cosgriff Dep.</w:t>
      </w:r>
      <w:r w:rsidRPr="00A97E64">
        <w:rPr>
          <w:rFonts w:ascii="Times New Roman" w:hAnsi="Times New Roman" w:cs="Times New Roman"/>
          <w:sz w:val="28"/>
          <w:szCs w:val="28"/>
        </w:rPr>
        <w:t xml:space="preserve"> 2</w:t>
      </w:r>
      <w:r>
        <w:rPr>
          <w:rFonts w:ascii="Times New Roman" w:hAnsi="Times New Roman" w:cs="Times New Roman"/>
          <w:sz w:val="28"/>
          <w:szCs w:val="28"/>
        </w:rPr>
        <w:t xml:space="preserve">. This admission coupled with his frequent use of the website strongly suggests constructive knowledge of the terms and conditions to find the contract valid.  </w:t>
      </w:r>
      <w:r>
        <w:rPr>
          <w:rFonts w:ascii="Times New Roman" w:eastAsia="Times New Roman" w:hAnsi="Times New Roman" w:cs="Times New Roman"/>
          <w:i/>
          <w:sz w:val="28"/>
          <w:szCs w:val="28"/>
        </w:rPr>
        <w:t>S.W. Airlines CO., v. Boardfirst, L.L.C.,</w:t>
      </w:r>
      <w:r>
        <w:rPr>
          <w:rFonts w:ascii="Times New Roman" w:eastAsia="Times New Roman" w:hAnsi="Times New Roman" w:cs="Times New Roman"/>
          <w:sz w:val="28"/>
          <w:szCs w:val="28"/>
        </w:rPr>
        <w:t xml:space="preserve"> 2007 WL 4832960, 308 (N.D.Tex. 2007). </w:t>
      </w:r>
      <w:r>
        <w:rPr>
          <w:rFonts w:ascii="Times New Roman" w:hAnsi="Times New Roman" w:cs="Times New Roman"/>
          <w:sz w:val="28"/>
          <w:szCs w:val="28"/>
        </w:rPr>
        <w:t xml:space="preserve">The case </w:t>
      </w:r>
      <w:r>
        <w:rPr>
          <w:rFonts w:ascii="Times New Roman" w:hAnsi="Times New Roman" w:cs="Times New Roman"/>
          <w:i/>
          <w:iCs/>
          <w:sz w:val="28"/>
          <w:szCs w:val="28"/>
        </w:rPr>
        <w:t>Specht v. Netscape Communications Corp.</w:t>
      </w:r>
      <w:r>
        <w:rPr>
          <w:rFonts w:ascii="Times New Roman" w:hAnsi="Times New Roman" w:cs="Times New Roman"/>
          <w:iCs/>
          <w:sz w:val="28"/>
          <w:szCs w:val="28"/>
        </w:rPr>
        <w:t xml:space="preserve"> seems to confirm that users must be presented with terms of use in order for them to be on notice of them. </w:t>
      </w:r>
      <w:r>
        <w:rPr>
          <w:rFonts w:ascii="Times New Roman" w:hAnsi="Times New Roman" w:cs="Times New Roman"/>
          <w:i/>
          <w:iCs/>
          <w:sz w:val="28"/>
          <w:szCs w:val="28"/>
        </w:rPr>
        <w:t>Specht v. Netscape Communications Corp</w:t>
      </w:r>
      <w:r>
        <w:rPr>
          <w:rFonts w:ascii="Times New Roman" w:hAnsi="Times New Roman" w:cs="Times New Roman"/>
          <w:iCs/>
          <w:sz w:val="28"/>
          <w:szCs w:val="28"/>
        </w:rPr>
        <w:t xml:space="preserve"> 306 F.3d 17, 20 (2d Cir.2002). </w:t>
      </w:r>
      <w:r>
        <w:rPr>
          <w:rFonts w:ascii="Times New Roman" w:hAnsi="Times New Roman" w:cs="Times New Roman"/>
          <w:i/>
          <w:iCs/>
          <w:sz w:val="28"/>
          <w:szCs w:val="28"/>
        </w:rPr>
        <w:t>Specht</w:t>
      </w:r>
      <w:r>
        <w:rPr>
          <w:rFonts w:ascii="Times New Roman" w:hAnsi="Times New Roman" w:cs="Times New Roman"/>
          <w:iCs/>
          <w:sz w:val="28"/>
          <w:szCs w:val="28"/>
        </w:rPr>
        <w:t xml:space="preserve"> asked whether computer users, by acting upon Netscape's invitation to download free software made available on its webpage, agreed to be bound by the software's license terms, even though the users could not have learned of the </w:t>
      </w:r>
      <w:r>
        <w:rPr>
          <w:rFonts w:ascii="Times New Roman" w:hAnsi="Times New Roman" w:cs="Times New Roman"/>
          <w:iCs/>
          <w:sz w:val="28"/>
          <w:szCs w:val="28"/>
        </w:rPr>
        <w:lastRenderedPageBreak/>
        <w:t xml:space="preserve">existence of those terms unless, prior to executing the download, they had scrolled down the webpage to the next screen located below the download button. 306 F.3d 17, 20 (2d Cir.2002). The court concluded that the terms must be on the screen for the user to reasonably see them and have constructive notice of them. </w:t>
      </w:r>
      <w:r>
        <w:rPr>
          <w:rFonts w:ascii="Times New Roman" w:hAnsi="Times New Roman" w:cs="Times New Roman"/>
          <w:i/>
          <w:iCs/>
          <w:sz w:val="28"/>
          <w:szCs w:val="28"/>
        </w:rPr>
        <w:t xml:space="preserve">Id </w:t>
      </w:r>
      <w:r>
        <w:rPr>
          <w:rFonts w:ascii="Times New Roman" w:hAnsi="Times New Roman" w:cs="Times New Roman"/>
          <w:iCs/>
          <w:sz w:val="28"/>
          <w:szCs w:val="28"/>
        </w:rPr>
        <w:t>at 22.</w:t>
      </w:r>
    </w:p>
    <w:p w14:paraId="2E08EC74" w14:textId="77777777" w:rsidR="00567578" w:rsidRPr="00E27376" w:rsidRDefault="00567578" w:rsidP="00567578">
      <w:pPr>
        <w:spacing w:after="24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However, if a website visitor knew or should have known of the existence of the terms of use, he will be bound by them even if he didn't read them. </w:t>
      </w:r>
      <w:r w:rsidRPr="00E27376">
        <w:rPr>
          <w:rFonts w:ascii="Times New Roman" w:hAnsi="Times New Roman" w:cs="Times New Roman"/>
          <w:i/>
          <w:sz w:val="28"/>
          <w:szCs w:val="28"/>
        </w:rPr>
        <w:t>Centrifugal Force, Inc. v. Softnet Commc'n, Inc</w:t>
      </w:r>
      <w:r w:rsidRPr="00E27376">
        <w:rPr>
          <w:rFonts w:ascii="Times New Roman" w:hAnsi="Times New Roman" w:cs="Times New Roman"/>
          <w:sz w:val="28"/>
          <w:szCs w:val="28"/>
        </w:rPr>
        <w:t>., WL 744732</w:t>
      </w:r>
      <w:r>
        <w:rPr>
          <w:rFonts w:ascii="Times New Roman" w:hAnsi="Times New Roman" w:cs="Times New Roman"/>
          <w:sz w:val="28"/>
          <w:szCs w:val="28"/>
        </w:rPr>
        <w:t>, 138</w:t>
      </w:r>
      <w:r w:rsidRPr="00E27376">
        <w:rPr>
          <w:rFonts w:ascii="Times New Roman" w:hAnsi="Times New Roman" w:cs="Times New Roman"/>
          <w:sz w:val="28"/>
          <w:szCs w:val="28"/>
        </w:rPr>
        <w:t xml:space="preserve"> (S.D.N.Y. Mar. 1, 2011)</w:t>
      </w:r>
      <w:r>
        <w:rPr>
          <w:rFonts w:ascii="Times New Roman" w:hAnsi="Times New Roman" w:cs="Times New Roman"/>
          <w:sz w:val="28"/>
          <w:szCs w:val="28"/>
        </w:rPr>
        <w:t xml:space="preserve">. Even so, corporations are generally assumed to be aware of them while individuals are not. </w:t>
      </w:r>
      <w:r>
        <w:rPr>
          <w:rFonts w:ascii="Times New Roman" w:hAnsi="Times New Roman" w:cs="Times New Roman"/>
          <w:i/>
          <w:sz w:val="28"/>
          <w:szCs w:val="28"/>
        </w:rPr>
        <w:t>Cf. Register.com, Inc. v. Verio, Inc</w:t>
      </w:r>
      <w:r>
        <w:rPr>
          <w:rFonts w:ascii="Times New Roman" w:hAnsi="Times New Roman" w:cs="Times New Roman"/>
          <w:sz w:val="28"/>
          <w:szCs w:val="28"/>
        </w:rPr>
        <w:t xml:space="preserve">., 356 F.3d 393, 402 (2d Cir. 2004). Although this appears to be the current trend, the fact that the Plaintiff was a savvy user should play a large role in holding him liable to read the terms of use. The Plaintiff, if held to a similar standard as a business, reasonably knew or should have known that he would be bound by the terms and conditions of the Defendant’s website. Mark A. Lemley, </w:t>
      </w:r>
      <w:r>
        <w:rPr>
          <w:rFonts w:ascii="Times New Roman" w:hAnsi="Times New Roman" w:cs="Times New Roman"/>
          <w:i/>
          <w:sz w:val="28"/>
          <w:szCs w:val="28"/>
        </w:rPr>
        <w:t>Terms of Use</w:t>
      </w:r>
      <w:r>
        <w:rPr>
          <w:rFonts w:ascii="Times New Roman" w:hAnsi="Times New Roman" w:cs="Times New Roman"/>
          <w:sz w:val="28"/>
          <w:szCs w:val="28"/>
        </w:rPr>
        <w:t xml:space="preserve">, 91 Minn. L. Rev. 459, 477 (2006). He is a law student who “graded onto” law review and has completed one year of law school. Compl. ¶ ¶ 3, 11. This strongly suggests that his repeated use of the website and heightened awareness of contract issues would raise his level of </w:t>
      </w:r>
      <w:r>
        <w:rPr>
          <w:rFonts w:ascii="Times New Roman" w:hAnsi="Times New Roman" w:cs="Times New Roman"/>
          <w:sz w:val="28"/>
          <w:szCs w:val="28"/>
        </w:rPr>
        <w:lastRenderedPageBreak/>
        <w:t xml:space="preserve">sophistication, which makes proving the knowledge element of the unconscionable contract much more difficult. </w:t>
      </w:r>
    </w:p>
    <w:p w14:paraId="2763F2BD" w14:textId="77777777" w:rsidR="00567578" w:rsidRDefault="00567578" w:rsidP="00567578">
      <w:pPr>
        <w:pStyle w:val="ListParagraph"/>
        <w:numPr>
          <w:ilvl w:val="0"/>
          <w:numId w:val="1"/>
        </w:numPr>
        <w:spacing w:line="480" w:lineRule="auto"/>
        <w:rPr>
          <w:rFonts w:ascii="Times New Roman" w:hAnsi="Times New Roman" w:cs="Times New Roman"/>
          <w:b/>
          <w:sz w:val="28"/>
          <w:szCs w:val="28"/>
          <w:u w:val="single"/>
        </w:rPr>
      </w:pPr>
      <w:r>
        <w:rPr>
          <w:rFonts w:ascii="Times New Roman" w:hAnsi="Times New Roman" w:cs="Times New Roman"/>
          <w:b/>
          <w:sz w:val="28"/>
          <w:szCs w:val="28"/>
          <w:u w:val="single"/>
        </w:rPr>
        <w:t>The Contract Between Defendant and Plaintiff Is Not a Contract of Adhesion Because it Was Not Forced Upon Him and Similar Services Are Offered Elsewhere</w:t>
      </w:r>
    </w:p>
    <w:p w14:paraId="4063F2E9" w14:textId="77777777" w:rsidR="00567578" w:rsidRDefault="00567578" w:rsidP="00567578">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 xml:space="preserve">Under Minnesota law, a contract of adhesion is constituted by the existence of two elements: a “great disparity in bargaining power with no opportunity for negotiation, and services offered by defendants that were public necessity and could not have been obtained elsewhere.” </w:t>
      </w:r>
      <w:r>
        <w:rPr>
          <w:rFonts w:ascii="Times New Roman" w:hAnsi="Times New Roman" w:cs="Times New Roman"/>
          <w:i/>
          <w:sz w:val="28"/>
          <w:szCs w:val="28"/>
        </w:rPr>
        <w:t>Siebert v. Amateur Athletic Union of U.S., Inc.</w:t>
      </w:r>
      <w:r>
        <w:rPr>
          <w:rFonts w:ascii="Times New Roman" w:hAnsi="Times New Roman" w:cs="Times New Roman"/>
          <w:sz w:val="28"/>
          <w:szCs w:val="28"/>
        </w:rPr>
        <w:t xml:space="preserve">, 422 F. Supp. 2d 1033, 1045 (D. Minn. 2006). (Applying Minnesota State Law). Generally, a contract of adhesion is drafted unilaterally by a business or enterprise and is unwillingly or unknowingly forced upon the public for services that cannot be readily obtained elsewhere. </w:t>
      </w:r>
      <w:r>
        <w:rPr>
          <w:rFonts w:ascii="Times New Roman" w:hAnsi="Times New Roman" w:cs="Times New Roman"/>
          <w:i/>
          <w:iCs/>
          <w:sz w:val="28"/>
          <w:szCs w:val="28"/>
        </w:rPr>
        <w:t>Schlobohm v. Spa Petite, Inc.,</w:t>
      </w:r>
      <w:r>
        <w:rPr>
          <w:rFonts w:ascii="Times New Roman" w:hAnsi="Times New Roman" w:cs="Times New Roman"/>
          <w:sz w:val="28"/>
          <w:szCs w:val="28"/>
        </w:rPr>
        <w:t xml:space="preserve"> 326 N.W.2d 920, 924 (Minn.1982). The burden falls to the Plaintiff to prove these two elements.</w:t>
      </w:r>
    </w:p>
    <w:p w14:paraId="556A9B9A" w14:textId="77777777" w:rsidR="00567578" w:rsidRDefault="00567578" w:rsidP="00567578">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 xml:space="preserve">In the case at hand, the Plaintiff likely does not meet these threshold arguments. First, there does not seem to be a great disparity in bargaining power that leaves the Plaintiff unable to negotiate. Second, the services offered by Lawzz.com are not of public necessity per se and are offered </w:t>
      </w:r>
      <w:r>
        <w:rPr>
          <w:rFonts w:ascii="Times New Roman" w:hAnsi="Times New Roman" w:cs="Times New Roman"/>
          <w:sz w:val="28"/>
          <w:szCs w:val="28"/>
        </w:rPr>
        <w:lastRenderedPageBreak/>
        <w:t>elsewhere. Many alternative storage and research options exist for the Plaintiff to take advantage of outside of the services of Lawzz.com and were known to the Plaintiff. Cosgriff Dep. 2. For instance, low cost possibilities include online storage, flash drives, or external hard drives. Although the research access required by the Plaintiff would be more expensive elsewhere (Lexis Nexis or Westlaw, for example), the Plaintiff has the option available to him to weigh the costs against the alternative. Cosgriff Dep. 2. Accordingly, the Plaintiff fails to meet the burden of showing a contract of adhesion exists between himself and Lawzz.com.</w:t>
      </w:r>
    </w:p>
    <w:p w14:paraId="75E03D4E" w14:textId="77777777" w:rsidR="00567578" w:rsidRDefault="00567578" w:rsidP="00567578">
      <w:pPr>
        <w:pStyle w:val="NoSpacing"/>
      </w:pPr>
    </w:p>
    <w:p w14:paraId="369CDBC9" w14:textId="77777777" w:rsidR="00567578" w:rsidRDefault="00567578" w:rsidP="00567578">
      <w:pPr>
        <w:pStyle w:val="ListParagraph"/>
        <w:numPr>
          <w:ilvl w:val="0"/>
          <w:numId w:val="1"/>
        </w:numPr>
        <w:spacing w:line="480" w:lineRule="auto"/>
        <w:rPr>
          <w:rFonts w:ascii="Times New Roman" w:hAnsi="Times New Roman" w:cs="Times New Roman"/>
          <w:b/>
          <w:sz w:val="28"/>
          <w:szCs w:val="28"/>
          <w:u w:val="single"/>
        </w:rPr>
      </w:pPr>
      <w:r>
        <w:rPr>
          <w:rFonts w:ascii="Times New Roman" w:hAnsi="Times New Roman" w:cs="Times New Roman"/>
          <w:b/>
          <w:sz w:val="28"/>
          <w:szCs w:val="28"/>
          <w:u w:val="single"/>
        </w:rPr>
        <w:t>The Contract Between Defendant and Plaintiff Is Not An Unconscionable Contract Because He Had Ample Time to Review the Contract</w:t>
      </w:r>
    </w:p>
    <w:p w14:paraId="3AA89100" w14:textId="77777777" w:rsidR="00567578" w:rsidRDefault="00567578" w:rsidP="00567578">
      <w:pPr>
        <w:spacing w:line="480" w:lineRule="auto"/>
        <w:ind w:firstLine="360"/>
        <w:rPr>
          <w:rFonts w:ascii="Times New Roman" w:hAnsi="Times New Roman" w:cs="Times New Roman"/>
          <w:sz w:val="28"/>
          <w:szCs w:val="28"/>
        </w:rPr>
      </w:pPr>
      <w:r>
        <w:rPr>
          <w:rFonts w:ascii="Times New Roman" w:hAnsi="Times New Roman" w:cs="Times New Roman"/>
          <w:sz w:val="28"/>
          <w:szCs w:val="28"/>
        </w:rPr>
        <w:tab/>
        <w:t xml:space="preserve">Minnesota defines an unconscionable contract as one that “no man in his senses and not under delusion would make on the one hand, and that no honest and fair man would accept on the other.” </w:t>
      </w:r>
      <w:r>
        <w:rPr>
          <w:rFonts w:ascii="Times New Roman" w:hAnsi="Times New Roman" w:cs="Times New Roman"/>
          <w:i/>
          <w:sz w:val="28"/>
          <w:szCs w:val="28"/>
        </w:rPr>
        <w:t>Siebert v. Amateur Athletic Union of U.S., Inc.,</w:t>
      </w:r>
      <w:r>
        <w:rPr>
          <w:rFonts w:ascii="Times New Roman" w:hAnsi="Times New Roman" w:cs="Times New Roman"/>
          <w:sz w:val="28"/>
          <w:szCs w:val="28"/>
        </w:rPr>
        <w:t xml:space="preserve"> 422 F. Supp. 2d 1033 (D. Minn. 2006). (Applying Minnesota law). Although the court may refuse to enforce unconscionable contracts, the court is to do so to prevent “oppression and unfair surprise.”  </w:t>
      </w:r>
      <w:r w:rsidRPr="008B3A5B">
        <w:rPr>
          <w:rFonts w:ascii="Times New Roman" w:hAnsi="Times New Roman" w:cs="Times New Roman"/>
          <w:i/>
          <w:sz w:val="28"/>
          <w:szCs w:val="28"/>
        </w:rPr>
        <w:t>Hume v. United States</w:t>
      </w:r>
      <w:r w:rsidRPr="008B3A5B">
        <w:rPr>
          <w:rFonts w:ascii="Times New Roman" w:hAnsi="Times New Roman" w:cs="Times New Roman"/>
          <w:sz w:val="28"/>
          <w:szCs w:val="28"/>
        </w:rPr>
        <w:t>, 132 U.S. 406, 406, 1</w:t>
      </w:r>
      <w:r>
        <w:rPr>
          <w:rFonts w:ascii="Times New Roman" w:hAnsi="Times New Roman" w:cs="Times New Roman"/>
          <w:sz w:val="28"/>
          <w:szCs w:val="28"/>
        </w:rPr>
        <w:t>0 S. Ct. 134,</w:t>
      </w:r>
      <w:r w:rsidRPr="008B3A5B">
        <w:rPr>
          <w:rFonts w:ascii="Times New Roman" w:hAnsi="Times New Roman" w:cs="Times New Roman"/>
          <w:sz w:val="28"/>
          <w:szCs w:val="28"/>
        </w:rPr>
        <w:t xml:space="preserve"> (1889)</w:t>
      </w:r>
      <w:r>
        <w:rPr>
          <w:rFonts w:ascii="Times New Roman" w:hAnsi="Times New Roman" w:cs="Times New Roman"/>
          <w:sz w:val="28"/>
          <w:szCs w:val="28"/>
        </w:rPr>
        <w:t>.</w:t>
      </w:r>
    </w:p>
    <w:p w14:paraId="6FCF84D0" w14:textId="77777777" w:rsidR="00567578" w:rsidRDefault="00567578" w:rsidP="00567578">
      <w:pPr>
        <w:spacing w:line="480" w:lineRule="auto"/>
        <w:ind w:firstLine="360"/>
        <w:rPr>
          <w:rFonts w:ascii="Times New Roman" w:hAnsi="Times New Roman" w:cs="Times New Roman"/>
          <w:sz w:val="28"/>
          <w:szCs w:val="28"/>
        </w:rPr>
      </w:pPr>
      <w:r>
        <w:rPr>
          <w:rFonts w:ascii="Times New Roman" w:hAnsi="Times New Roman" w:cs="Times New Roman"/>
          <w:sz w:val="28"/>
          <w:szCs w:val="28"/>
        </w:rPr>
        <w:lastRenderedPageBreak/>
        <w:tab/>
        <w:t xml:space="preserve">It is also important to note that a contract is not unconscionable simply because it has been drafted by an economically more powerful party, but rather that the more powerful party wields its power in an abusive manner. </w:t>
      </w:r>
      <w:r w:rsidRPr="007B2F1B">
        <w:rPr>
          <w:rFonts w:ascii="Times New Roman" w:hAnsi="Times New Roman" w:cs="Times New Roman"/>
          <w:i/>
          <w:sz w:val="28"/>
          <w:szCs w:val="28"/>
        </w:rPr>
        <w:t>Matter of Estate of Hoffbeck</w:t>
      </w:r>
      <w:r w:rsidRPr="007B2F1B">
        <w:rPr>
          <w:rFonts w:ascii="Times New Roman" w:hAnsi="Times New Roman" w:cs="Times New Roman"/>
          <w:sz w:val="28"/>
          <w:szCs w:val="28"/>
        </w:rPr>
        <w:t>, 415 N.W.2d 447, 449 (Minn. Ct. App. 1987)</w:t>
      </w:r>
      <w:r>
        <w:rPr>
          <w:rFonts w:ascii="Times New Roman" w:hAnsi="Times New Roman" w:cs="Times New Roman"/>
          <w:sz w:val="28"/>
          <w:szCs w:val="28"/>
        </w:rPr>
        <w:t xml:space="preserve">. Due to its strong discretionary content, unconscionability is a matter of law to be determined by a judge rather than a jury. </w:t>
      </w:r>
      <w:r>
        <w:rPr>
          <w:rFonts w:ascii="Times New Roman" w:hAnsi="Times New Roman" w:cs="Times New Roman"/>
          <w:i/>
          <w:sz w:val="28"/>
          <w:szCs w:val="28"/>
        </w:rPr>
        <w:t xml:space="preserve">Id. </w:t>
      </w:r>
      <w:r>
        <w:rPr>
          <w:rFonts w:ascii="Times New Roman" w:hAnsi="Times New Roman" w:cs="Times New Roman"/>
          <w:sz w:val="28"/>
          <w:szCs w:val="28"/>
        </w:rPr>
        <w:t xml:space="preserve">at 450. For a court to decide that a contract is unconscionable the party seeking relief, in this case the Plaintiff, must demonstrate both improper conduct of the other party in the bargaining process (procedural) and substantive unfairness in the resulting contract (substantive). </w:t>
      </w:r>
      <w:r w:rsidRPr="007B2F1B">
        <w:rPr>
          <w:rFonts w:ascii="Times New Roman" w:hAnsi="Times New Roman" w:cs="Times New Roman"/>
          <w:sz w:val="28"/>
          <w:szCs w:val="28"/>
        </w:rPr>
        <w:t>Minn. Stat. Ann. § 336.2-302 (West</w:t>
      </w:r>
      <w:r>
        <w:rPr>
          <w:rFonts w:ascii="Times New Roman" w:hAnsi="Times New Roman" w:cs="Times New Roman"/>
          <w:sz w:val="28"/>
          <w:szCs w:val="28"/>
        </w:rPr>
        <w:t xml:space="preserve"> 2012</w:t>
      </w:r>
      <w:r w:rsidRPr="007B2F1B">
        <w:rPr>
          <w:rFonts w:ascii="Times New Roman" w:hAnsi="Times New Roman" w:cs="Times New Roman"/>
          <w:sz w:val="28"/>
          <w:szCs w:val="28"/>
        </w:rPr>
        <w:t>)</w:t>
      </w:r>
      <w:r>
        <w:rPr>
          <w:rFonts w:ascii="Times New Roman" w:hAnsi="Times New Roman" w:cs="Times New Roman"/>
          <w:sz w:val="28"/>
          <w:szCs w:val="28"/>
        </w:rPr>
        <w:t xml:space="preserve">. In this case, the Plaintiff cannot readily establish that the contract was unconscionable at the time of its making. He was a savvy internet user who knew better or ought to have known better than to disregard the terms of use on the Lawzz.com website. The resulting contract may appear at first glance to be unconscionable, but is truly not in essence. At the time the Plaintiff entered into the contract with Lawzz.com, he had assented to the terms and conditions which was manifested by his continued use of the website. </w:t>
      </w:r>
    </w:p>
    <w:p w14:paraId="07271B46" w14:textId="77777777" w:rsidR="00567578" w:rsidRDefault="00567578" w:rsidP="00567578">
      <w:pPr>
        <w:spacing w:after="240" w:line="480" w:lineRule="auto"/>
        <w:ind w:firstLine="360"/>
        <w:rPr>
          <w:rFonts w:ascii="Times New Roman" w:eastAsia="Times New Roman" w:hAnsi="Times New Roman" w:cs="Times New Roman"/>
          <w:iCs/>
          <w:sz w:val="28"/>
          <w:szCs w:val="28"/>
        </w:rPr>
      </w:pPr>
      <w:r>
        <w:rPr>
          <w:rFonts w:ascii="Times New Roman" w:eastAsia="Times New Roman" w:hAnsi="Times New Roman" w:cs="Times New Roman"/>
          <w:sz w:val="28"/>
          <w:szCs w:val="28"/>
        </w:rPr>
        <w:tab/>
        <w:t xml:space="preserve">A party cannot avoid the terms of a contract on the ground that he or she failed to read it before signing. </w:t>
      </w:r>
      <w:r>
        <w:rPr>
          <w:rFonts w:ascii="Times New Roman" w:eastAsia="Times New Roman" w:hAnsi="Times New Roman" w:cs="Times New Roman"/>
          <w:i/>
          <w:sz w:val="28"/>
          <w:szCs w:val="28"/>
        </w:rPr>
        <w:t>S.W. Airlines CO., v. Boardfirst, L.L.C.,</w:t>
      </w:r>
      <w:r>
        <w:rPr>
          <w:rFonts w:ascii="Times New Roman" w:eastAsia="Times New Roman" w:hAnsi="Times New Roman" w:cs="Times New Roman"/>
          <w:sz w:val="28"/>
          <w:szCs w:val="28"/>
        </w:rPr>
        <w:t xml:space="preserve"> 2007 WL 4832960, 307 (N.D.Tex. 2007). Even so, courts are quick to say </w:t>
      </w:r>
      <w:r>
        <w:rPr>
          <w:rFonts w:ascii="Times New Roman" w:eastAsia="Times New Roman" w:hAnsi="Times New Roman" w:cs="Times New Roman"/>
          <w:sz w:val="28"/>
          <w:szCs w:val="28"/>
        </w:rPr>
        <w:lastRenderedPageBreak/>
        <w:t xml:space="preserve">that an exception to this general rule exists when the writing does not appear to be a contract and the terms are not called to the attention of the recipient. </w:t>
      </w:r>
      <w:r>
        <w:rPr>
          <w:rFonts w:ascii="Times New Roman" w:eastAsia="Times New Roman" w:hAnsi="Times New Roman" w:cs="Times New Roman"/>
          <w:i/>
          <w:sz w:val="28"/>
          <w:szCs w:val="28"/>
        </w:rPr>
        <w:t xml:space="preserve">Id. </w:t>
      </w:r>
      <w:r>
        <w:rPr>
          <w:rFonts w:ascii="Times New Roman" w:eastAsia="Times New Roman" w:hAnsi="Times New Roman" w:cs="Times New Roman"/>
          <w:sz w:val="28"/>
          <w:szCs w:val="28"/>
        </w:rPr>
        <w:t xml:space="preserve">at 310. In such a case, no contract is formed with respect to the hidden term. </w:t>
      </w:r>
      <w:r>
        <w:rPr>
          <w:rFonts w:ascii="Times New Roman" w:eastAsia="Times New Roman" w:hAnsi="Times New Roman" w:cs="Times New Roman"/>
          <w:i/>
          <w:iCs/>
          <w:sz w:val="28"/>
          <w:szCs w:val="28"/>
        </w:rPr>
        <w:t>Id</w:t>
      </w:r>
      <w:r>
        <w:rPr>
          <w:rFonts w:ascii="Times New Roman" w:eastAsia="Times New Roman" w:hAnsi="Times New Roman" w:cs="Times New Roman"/>
          <w:sz w:val="28"/>
          <w:szCs w:val="28"/>
        </w:rPr>
        <w:t xml:space="preserve">. at 312. However, the </w:t>
      </w:r>
      <w:r>
        <w:rPr>
          <w:rFonts w:ascii="Times New Roman" w:eastAsia="Times New Roman" w:hAnsi="Times New Roman" w:cs="Times New Roman"/>
          <w:i/>
          <w:iCs/>
          <w:sz w:val="28"/>
          <w:szCs w:val="28"/>
        </w:rPr>
        <w:t>Hubbert</w:t>
      </w:r>
      <w:r>
        <w:rPr>
          <w:rFonts w:ascii="Times New Roman" w:eastAsia="Times New Roman" w:hAnsi="Times New Roman" w:cs="Times New Roman"/>
          <w:sz w:val="28"/>
          <w:szCs w:val="28"/>
        </w:rPr>
        <w:t xml:space="preserve"> court noted that “on the last three forms, the Plaintiffs completed online, the following statement appeared: ‘All sales are subject to Dell's Terms and Conditions of Sale.’”</w:t>
      </w:r>
      <w:r>
        <w:rPr>
          <w:sz w:val="28"/>
          <w:szCs w:val="28"/>
        </w:rPr>
        <w:t xml:space="preserve"> </w:t>
      </w:r>
      <w:r>
        <w:rPr>
          <w:rFonts w:ascii="Times New Roman" w:eastAsia="Times New Roman" w:hAnsi="Times New Roman" w:cs="Times New Roman"/>
          <w:i/>
          <w:sz w:val="28"/>
          <w:szCs w:val="28"/>
        </w:rPr>
        <w:t>Hubbert v. Dell Corp</w:t>
      </w:r>
      <w:r w:rsidRPr="00D56EB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359 Ill. App. 3d 976, 835 N.E.2d 113 (2005). The Court concluded that “this statement would place a reasonable person on notice that there were terms and conditions attached to the purchase and that it would be wise to find out what the terms and conditions were before making a purchase.” </w:t>
      </w:r>
      <w:r>
        <w:rPr>
          <w:rFonts w:ascii="Times New Roman" w:eastAsia="Times New Roman" w:hAnsi="Times New Roman" w:cs="Times New Roman"/>
          <w:i/>
          <w:iCs/>
          <w:sz w:val="28"/>
          <w:szCs w:val="28"/>
        </w:rPr>
        <w:t>Id.</w:t>
      </w:r>
      <w:r>
        <w:rPr>
          <w:rFonts w:ascii="Times New Roman" w:eastAsia="Times New Roman" w:hAnsi="Times New Roman" w:cs="Times New Roman"/>
          <w:sz w:val="28"/>
          <w:szCs w:val="28"/>
        </w:rPr>
        <w:t xml:space="preserve"> at 122. Accordingly, the court held that “the statement that the sales were subject to the ‘Terms and Conditions of Sale,’ combined with making the ‘Terms and Conditions of Sale’ accessible online by blue hyperlinks, was sufficient notice to the plaintiffs that purchasing the computers online would make the ‘Terms and Conditions of Sale’ binding on them .” </w:t>
      </w:r>
      <w:r>
        <w:rPr>
          <w:rFonts w:ascii="Times New Roman" w:eastAsia="Times New Roman" w:hAnsi="Times New Roman" w:cs="Times New Roman"/>
          <w:i/>
          <w:iCs/>
          <w:sz w:val="28"/>
          <w:szCs w:val="28"/>
        </w:rPr>
        <w:t>Id.</w:t>
      </w:r>
      <w:r>
        <w:rPr>
          <w:rFonts w:ascii="Times New Roman" w:eastAsia="Times New Roman" w:hAnsi="Times New Roman" w:cs="Times New Roman"/>
          <w:iCs/>
          <w:sz w:val="28"/>
          <w:szCs w:val="28"/>
        </w:rPr>
        <w:t xml:space="preserve"> Here the hyperlink terms appearing at the bottom of every page and again before using the storage feature of the website would serve as sufficient notice, especially to a savvy user such as the Plaintiff. </w:t>
      </w:r>
    </w:p>
    <w:p w14:paraId="024DFBB7" w14:textId="77777777" w:rsidR="009801F4" w:rsidRPr="00567578" w:rsidRDefault="00567578" w:rsidP="00567578">
      <w:pPr>
        <w:spacing w:after="240" w:line="480" w:lineRule="auto"/>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Even so, the mechanics of the internet are still rather foreign to many people. However, the terms of use hyperlinks should be rather obvious to </w:t>
      </w:r>
      <w:r>
        <w:rPr>
          <w:rFonts w:ascii="Times New Roman" w:eastAsia="Times New Roman" w:hAnsi="Times New Roman" w:cs="Times New Roman"/>
          <w:sz w:val="28"/>
          <w:szCs w:val="28"/>
        </w:rPr>
        <w:lastRenderedPageBreak/>
        <w:t xml:space="preserve">regular users of the internet. Mark A. Lemley, </w:t>
      </w:r>
      <w:r>
        <w:rPr>
          <w:rFonts w:ascii="Times New Roman" w:eastAsia="Times New Roman" w:hAnsi="Times New Roman" w:cs="Times New Roman"/>
          <w:sz w:val="28"/>
          <w:szCs w:val="28"/>
          <w:u w:val="single"/>
        </w:rPr>
        <w:t>Intellectual Property and Shrinkwrap Licenses</w:t>
      </w:r>
      <w:r>
        <w:rPr>
          <w:rFonts w:ascii="Times New Roman" w:eastAsia="Times New Roman" w:hAnsi="Times New Roman" w:cs="Times New Roman"/>
          <w:sz w:val="28"/>
          <w:szCs w:val="28"/>
        </w:rPr>
        <w:t xml:space="preserve">, 68 S. Cal. L. Rev. 1239, 1285 (1995). With this in mind, at least for those who use the internet often during their daily life, “clicking the hyperlinked phrase is the twenty-first century equivalent of turning over the cruise ticket.” </w:t>
      </w:r>
      <w:r>
        <w:rPr>
          <w:rFonts w:ascii="Times New Roman" w:eastAsia="Times New Roman" w:hAnsi="Times New Roman" w:cs="Times New Roman"/>
          <w:i/>
          <w:sz w:val="28"/>
          <w:szCs w:val="28"/>
        </w:rPr>
        <w:t xml:space="preserve">Id. </w:t>
      </w:r>
      <w:r>
        <w:rPr>
          <w:rFonts w:ascii="Times New Roman" w:eastAsia="Times New Roman" w:hAnsi="Times New Roman" w:cs="Times New Roman"/>
          <w:sz w:val="28"/>
          <w:szCs w:val="28"/>
        </w:rPr>
        <w:t xml:space="preserve">at 1285. In both cases, the consumer is prompted to analyze the terms of the transaction that are not located in the same place. Whether or not the consumer cares enough to check the terms is irrelevant. </w:t>
      </w:r>
      <w:r>
        <w:rPr>
          <w:rFonts w:ascii="Times New Roman" w:eastAsia="Times New Roman" w:hAnsi="Times New Roman" w:cs="Times New Roman"/>
          <w:i/>
          <w:sz w:val="28"/>
          <w:szCs w:val="28"/>
        </w:rPr>
        <w:t xml:space="preserve">Id </w:t>
      </w:r>
      <w:r>
        <w:rPr>
          <w:rFonts w:ascii="Times New Roman" w:eastAsia="Times New Roman" w:hAnsi="Times New Roman" w:cs="Times New Roman"/>
          <w:sz w:val="28"/>
          <w:szCs w:val="28"/>
        </w:rPr>
        <w:t xml:space="preserve">at 1287. “Failure to read a contract before agreeing to its terms does not relieve a party of its obligations under the contract.” </w:t>
      </w:r>
      <w:r>
        <w:rPr>
          <w:rFonts w:ascii="Times New Roman" w:eastAsia="Times New Roman" w:hAnsi="Times New Roman" w:cs="Times New Roman"/>
          <w:i/>
          <w:iCs/>
          <w:sz w:val="28"/>
          <w:szCs w:val="28"/>
        </w:rPr>
        <w:t>Centrifugal Force, Inc. v. Softnet Commc'n Inc.,</w:t>
      </w:r>
      <w:r>
        <w:rPr>
          <w:rFonts w:ascii="Times New Roman" w:eastAsia="Times New Roman" w:hAnsi="Times New Roman" w:cs="Times New Roman"/>
          <w:sz w:val="28"/>
          <w:szCs w:val="28"/>
        </w:rPr>
        <w:t xml:space="preserve"> No. 08 Civ. 5463, 2011 WL 744732. When considered as a whole, the Plaintiff was very sophisticated with his internet use as well as his understanding in legal matters. His understanding brings the Plaintiff to a higher standard which a dearth of case law shows does not provide for a contract that is unconscionable. </w:t>
      </w:r>
    </w:p>
    <w:p w14:paraId="04BE4033" w14:textId="77777777" w:rsidR="00567578" w:rsidRDefault="00567578" w:rsidP="00567578">
      <w:pPr>
        <w:pStyle w:val="NoSpacing"/>
      </w:pPr>
    </w:p>
    <w:p w14:paraId="11B19829" w14:textId="77777777" w:rsidR="009801F4" w:rsidRPr="009801F4" w:rsidRDefault="009801F4" w:rsidP="009801F4">
      <w:pPr>
        <w:jc w:val="center"/>
        <w:rPr>
          <w:rFonts w:ascii="Times New Roman" w:hAnsi="Times New Roman" w:cs="Times New Roman"/>
          <w:b/>
          <w:sz w:val="28"/>
          <w:szCs w:val="28"/>
        </w:rPr>
      </w:pPr>
      <w:r>
        <w:rPr>
          <w:rFonts w:ascii="Times New Roman" w:hAnsi="Times New Roman" w:cs="Times New Roman"/>
          <w:b/>
          <w:sz w:val="28"/>
          <w:szCs w:val="28"/>
        </w:rPr>
        <w:t>CONCLUSION</w:t>
      </w:r>
    </w:p>
    <w:p w14:paraId="652706C5" w14:textId="77777777" w:rsidR="00732220" w:rsidRDefault="009801F4" w:rsidP="00634CFC">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Lawzz.com has met its burden of proving that it did not create a contract of adhesion or an unconscionable contract with Mr. Cosgriff. </w:t>
      </w:r>
      <w:r w:rsidR="00091CDF">
        <w:rPr>
          <w:rFonts w:ascii="Times New Roman" w:hAnsi="Times New Roman" w:cs="Times New Roman"/>
          <w:sz w:val="28"/>
          <w:szCs w:val="28"/>
        </w:rPr>
        <w:t xml:space="preserve">The Plaintiff entered into a valid contract with Lawzz.com considering the alternative websites available to the Plaintiff </w:t>
      </w:r>
      <w:r w:rsidR="00EB15DD">
        <w:rPr>
          <w:rFonts w:ascii="Times New Roman" w:hAnsi="Times New Roman" w:cs="Times New Roman"/>
          <w:sz w:val="28"/>
          <w:szCs w:val="28"/>
        </w:rPr>
        <w:t xml:space="preserve">and lack of coercion on behalf </w:t>
      </w:r>
      <w:r w:rsidR="00EB15DD">
        <w:rPr>
          <w:rFonts w:ascii="Times New Roman" w:hAnsi="Times New Roman" w:cs="Times New Roman"/>
          <w:sz w:val="28"/>
          <w:szCs w:val="28"/>
        </w:rPr>
        <w:lastRenderedPageBreak/>
        <w:t xml:space="preserve">of Lawzz.com when the contract was created. </w:t>
      </w:r>
      <w:r>
        <w:rPr>
          <w:rFonts w:ascii="Times New Roman" w:hAnsi="Times New Roman" w:cs="Times New Roman"/>
          <w:sz w:val="28"/>
          <w:szCs w:val="28"/>
        </w:rPr>
        <w:t xml:space="preserve">Therefore, Lawzz.com respectfully requests that this court grant summary judgment in favor of the Defendant.  </w:t>
      </w:r>
    </w:p>
    <w:p w14:paraId="253B92C4" w14:textId="77777777" w:rsidR="00783360" w:rsidRDefault="00783360" w:rsidP="00634CFC">
      <w:pPr>
        <w:spacing w:line="480" w:lineRule="auto"/>
        <w:ind w:firstLine="720"/>
        <w:rPr>
          <w:rFonts w:ascii="Times New Roman" w:hAnsi="Times New Roman" w:cs="Times New Roman"/>
          <w:sz w:val="28"/>
          <w:szCs w:val="28"/>
        </w:rPr>
      </w:pPr>
    </w:p>
    <w:p w14:paraId="797A273E" w14:textId="77777777" w:rsidR="00783360" w:rsidRDefault="00783360" w:rsidP="00783360">
      <w:pPr>
        <w:spacing w:line="480" w:lineRule="auto"/>
        <w:rPr>
          <w:rFonts w:ascii="Times New Roman" w:hAnsi="Times New Roman" w:cs="Times New Roman"/>
          <w:sz w:val="28"/>
          <w:szCs w:val="28"/>
        </w:rPr>
      </w:pPr>
      <w:r>
        <w:rPr>
          <w:rFonts w:ascii="Times New Roman" w:hAnsi="Times New Roman" w:cs="Times New Roman"/>
          <w:sz w:val="28"/>
          <w:szCs w:val="28"/>
        </w:rPr>
        <w:t>Respectfully Submitted,</w:t>
      </w:r>
    </w:p>
    <w:p w14:paraId="5E405EA5" w14:textId="77777777" w:rsidR="00783360" w:rsidRDefault="00783360" w:rsidP="00634CFC">
      <w:pPr>
        <w:spacing w:line="480" w:lineRule="auto"/>
        <w:ind w:firstLine="720"/>
        <w:rPr>
          <w:rFonts w:ascii="Times New Roman" w:hAnsi="Times New Roman" w:cs="Times New Roman"/>
          <w:sz w:val="28"/>
          <w:szCs w:val="28"/>
        </w:rPr>
      </w:pPr>
    </w:p>
    <w:p w14:paraId="667BDA26" w14:textId="77777777" w:rsidR="003F7C2D" w:rsidRPr="003F7C2D" w:rsidRDefault="00783360" w:rsidP="003B3AE0">
      <w:pPr>
        <w:pStyle w:val="NoSpacing"/>
        <w:rPr>
          <w:rFonts w:ascii="Times New Roman" w:hAnsi="Times New Roman" w:cs="Times New Roman"/>
          <w:sz w:val="28"/>
          <w:szCs w:val="28"/>
        </w:rPr>
      </w:pPr>
      <w:r w:rsidRPr="003F7C2D">
        <w:rPr>
          <w:rFonts w:ascii="Times New Roman" w:hAnsi="Times New Roman" w:cs="Times New Roman"/>
          <w:sz w:val="28"/>
          <w:szCs w:val="28"/>
        </w:rPr>
        <w:t xml:space="preserve">Dated: </w:t>
      </w:r>
      <w:r w:rsidRPr="003F7C2D">
        <w:rPr>
          <w:rFonts w:ascii="Times New Roman" w:hAnsi="Times New Roman" w:cs="Times New Roman"/>
          <w:sz w:val="28"/>
          <w:szCs w:val="28"/>
          <w:u w:val="single"/>
        </w:rPr>
        <w:t>April 12, 2012</w:t>
      </w:r>
      <w:r>
        <w:tab/>
      </w:r>
      <w:r>
        <w:tab/>
      </w:r>
      <w:r>
        <w:tab/>
      </w:r>
      <w:r>
        <w:tab/>
      </w:r>
      <w:r w:rsidR="003B3AE0">
        <w:rPr>
          <w:rFonts w:ascii="Times New Roman" w:hAnsi="Times New Roman" w:cs="Times New Roman"/>
          <w:sz w:val="28"/>
          <w:szCs w:val="28"/>
        </w:rPr>
        <w:t>&lt;redacted&gt;&lt;/redacted&gt;</w:t>
      </w:r>
      <w:bookmarkStart w:id="0" w:name="_GoBack"/>
      <w:bookmarkEnd w:id="0"/>
    </w:p>
    <w:p w14:paraId="386CC776" w14:textId="77777777" w:rsidR="00783360" w:rsidRPr="00783360" w:rsidRDefault="00783360" w:rsidP="003F7C2D">
      <w:pPr>
        <w:spacing w:line="240" w:lineRule="auto"/>
        <w:ind w:firstLine="720"/>
        <w:rPr>
          <w:rFonts w:ascii="Times New Roman" w:hAnsi="Times New Roman" w:cs="Times New Roman"/>
          <w:sz w:val="28"/>
          <w:szCs w:val="28"/>
        </w:rPr>
      </w:pPr>
    </w:p>
    <w:sectPr w:rsidR="00783360" w:rsidRPr="00783360" w:rsidSect="006B7444">
      <w:footerReference w:type="default" r:id="rId8"/>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6EF80" w14:textId="77777777" w:rsidR="008E02F0" w:rsidRDefault="008E02F0" w:rsidP="008C0000">
      <w:pPr>
        <w:spacing w:after="0" w:line="240" w:lineRule="auto"/>
      </w:pPr>
      <w:r>
        <w:separator/>
      </w:r>
    </w:p>
  </w:endnote>
  <w:endnote w:type="continuationSeparator" w:id="0">
    <w:p w14:paraId="31E723DE" w14:textId="77777777" w:rsidR="008E02F0" w:rsidRDefault="008E02F0" w:rsidP="008C0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3929"/>
      <w:docPartObj>
        <w:docPartGallery w:val="Page Numbers (Bottom of Page)"/>
        <w:docPartUnique/>
      </w:docPartObj>
    </w:sdtPr>
    <w:sdtEndPr>
      <w:rPr>
        <w:noProof/>
      </w:rPr>
    </w:sdtEndPr>
    <w:sdtContent>
      <w:p w14:paraId="44218885" w14:textId="77777777" w:rsidR="002B42F5" w:rsidRDefault="002B42F5">
        <w:pPr>
          <w:pStyle w:val="Footer"/>
          <w:jc w:val="center"/>
        </w:pPr>
        <w:r>
          <w:fldChar w:fldCharType="begin"/>
        </w:r>
        <w:r>
          <w:instrText xml:space="preserve"> PAGE   \* MERGEFORMAT </w:instrText>
        </w:r>
        <w:r>
          <w:fldChar w:fldCharType="separate"/>
        </w:r>
        <w:r w:rsidR="003B3AE0">
          <w:rPr>
            <w:noProof/>
          </w:rPr>
          <w:t>15</w:t>
        </w:r>
        <w:r>
          <w:rPr>
            <w:noProof/>
          </w:rPr>
          <w:fldChar w:fldCharType="end"/>
        </w:r>
      </w:p>
    </w:sdtContent>
  </w:sdt>
  <w:p w14:paraId="557F3E51" w14:textId="77777777" w:rsidR="002B42F5" w:rsidRDefault="002B42F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CC3AC" w14:textId="77777777" w:rsidR="008E02F0" w:rsidRDefault="008E02F0" w:rsidP="008C0000">
      <w:pPr>
        <w:spacing w:after="0" w:line="240" w:lineRule="auto"/>
      </w:pPr>
      <w:r>
        <w:separator/>
      </w:r>
    </w:p>
  </w:footnote>
  <w:footnote w:type="continuationSeparator" w:id="0">
    <w:p w14:paraId="1F81E263" w14:textId="77777777" w:rsidR="008E02F0" w:rsidRDefault="008E02F0" w:rsidP="008C000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00684"/>
    <w:multiLevelType w:val="hybridMultilevel"/>
    <w:tmpl w:val="99F2405C"/>
    <w:lvl w:ilvl="0" w:tplc="432EA872">
      <w:start w:val="1"/>
      <w:numFmt w:val="upperRoman"/>
      <w:lvlText w:val="%1."/>
      <w:lvlJc w:val="left"/>
      <w:pPr>
        <w:ind w:left="72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EE9"/>
    <w:rsid w:val="00050B59"/>
    <w:rsid w:val="000744B0"/>
    <w:rsid w:val="000849E8"/>
    <w:rsid w:val="00091CDF"/>
    <w:rsid w:val="000B1DAE"/>
    <w:rsid w:val="000B5EE9"/>
    <w:rsid w:val="0013794B"/>
    <w:rsid w:val="00191B4A"/>
    <w:rsid w:val="00236023"/>
    <w:rsid w:val="002B42F5"/>
    <w:rsid w:val="002C4E2A"/>
    <w:rsid w:val="002E571C"/>
    <w:rsid w:val="00326F75"/>
    <w:rsid w:val="00331305"/>
    <w:rsid w:val="0034437A"/>
    <w:rsid w:val="003B3AE0"/>
    <w:rsid w:val="003E7607"/>
    <w:rsid w:val="003F7C2D"/>
    <w:rsid w:val="00456783"/>
    <w:rsid w:val="00456912"/>
    <w:rsid w:val="005140AC"/>
    <w:rsid w:val="00542C82"/>
    <w:rsid w:val="00567578"/>
    <w:rsid w:val="00591D9C"/>
    <w:rsid w:val="006307FD"/>
    <w:rsid w:val="00634CFC"/>
    <w:rsid w:val="006368E1"/>
    <w:rsid w:val="00643ED1"/>
    <w:rsid w:val="00682AD8"/>
    <w:rsid w:val="00695A78"/>
    <w:rsid w:val="006B7444"/>
    <w:rsid w:val="006C0F5B"/>
    <w:rsid w:val="00732220"/>
    <w:rsid w:val="007357E9"/>
    <w:rsid w:val="00744E76"/>
    <w:rsid w:val="00783360"/>
    <w:rsid w:val="007C054E"/>
    <w:rsid w:val="007C694E"/>
    <w:rsid w:val="00817319"/>
    <w:rsid w:val="00854CAF"/>
    <w:rsid w:val="0088681C"/>
    <w:rsid w:val="008C0000"/>
    <w:rsid w:val="008E02F0"/>
    <w:rsid w:val="008E2624"/>
    <w:rsid w:val="00901852"/>
    <w:rsid w:val="009543D4"/>
    <w:rsid w:val="00963C3C"/>
    <w:rsid w:val="009801F4"/>
    <w:rsid w:val="00985114"/>
    <w:rsid w:val="009974E9"/>
    <w:rsid w:val="009E3801"/>
    <w:rsid w:val="00A33B9D"/>
    <w:rsid w:val="00A80759"/>
    <w:rsid w:val="00A97E64"/>
    <w:rsid w:val="00AA0154"/>
    <w:rsid w:val="00AE6148"/>
    <w:rsid w:val="00B370B3"/>
    <w:rsid w:val="00C35481"/>
    <w:rsid w:val="00C514FD"/>
    <w:rsid w:val="00D83615"/>
    <w:rsid w:val="00DB3AA4"/>
    <w:rsid w:val="00DD78B0"/>
    <w:rsid w:val="00E072D5"/>
    <w:rsid w:val="00EA7652"/>
    <w:rsid w:val="00EB15DD"/>
    <w:rsid w:val="00F13CB1"/>
    <w:rsid w:val="00F21E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749B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00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0000"/>
  </w:style>
  <w:style w:type="paragraph" w:styleId="Footer">
    <w:name w:val="footer"/>
    <w:basedOn w:val="Normal"/>
    <w:link w:val="FooterChar"/>
    <w:uiPriority w:val="99"/>
    <w:unhideWhenUsed/>
    <w:rsid w:val="008C00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000"/>
  </w:style>
  <w:style w:type="paragraph" w:styleId="NoSpacing">
    <w:name w:val="No Spacing"/>
    <w:uiPriority w:val="1"/>
    <w:qFormat/>
    <w:rsid w:val="003F7C2D"/>
    <w:pPr>
      <w:spacing w:after="0" w:line="240" w:lineRule="auto"/>
    </w:pPr>
  </w:style>
  <w:style w:type="paragraph" w:styleId="ListParagraph">
    <w:name w:val="List Paragraph"/>
    <w:basedOn w:val="Normal"/>
    <w:uiPriority w:val="34"/>
    <w:qFormat/>
    <w:rsid w:val="0056757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00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0000"/>
  </w:style>
  <w:style w:type="paragraph" w:styleId="Footer">
    <w:name w:val="footer"/>
    <w:basedOn w:val="Normal"/>
    <w:link w:val="FooterChar"/>
    <w:uiPriority w:val="99"/>
    <w:unhideWhenUsed/>
    <w:rsid w:val="008C00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000"/>
  </w:style>
  <w:style w:type="paragraph" w:styleId="NoSpacing">
    <w:name w:val="No Spacing"/>
    <w:uiPriority w:val="1"/>
    <w:qFormat/>
    <w:rsid w:val="003F7C2D"/>
    <w:pPr>
      <w:spacing w:after="0" w:line="240" w:lineRule="auto"/>
    </w:pPr>
  </w:style>
  <w:style w:type="paragraph" w:styleId="ListParagraph">
    <w:name w:val="List Paragraph"/>
    <w:basedOn w:val="Normal"/>
    <w:uiPriority w:val="34"/>
    <w:qFormat/>
    <w:rsid w:val="005675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7006">
      <w:bodyDiv w:val="1"/>
      <w:marLeft w:val="0"/>
      <w:marRight w:val="0"/>
      <w:marTop w:val="0"/>
      <w:marBottom w:val="0"/>
      <w:divBdr>
        <w:top w:val="none" w:sz="0" w:space="0" w:color="auto"/>
        <w:left w:val="none" w:sz="0" w:space="0" w:color="auto"/>
        <w:bottom w:val="none" w:sz="0" w:space="0" w:color="auto"/>
        <w:right w:val="none" w:sz="0" w:space="0" w:color="auto"/>
      </w:divBdr>
      <w:divsChild>
        <w:div w:id="117190653">
          <w:marLeft w:val="0"/>
          <w:marRight w:val="0"/>
          <w:marTop w:val="0"/>
          <w:marBottom w:val="0"/>
          <w:divBdr>
            <w:top w:val="none" w:sz="0" w:space="0" w:color="auto"/>
            <w:left w:val="none" w:sz="0" w:space="0" w:color="auto"/>
            <w:bottom w:val="none" w:sz="0" w:space="0" w:color="auto"/>
            <w:right w:val="none" w:sz="0" w:space="0" w:color="auto"/>
          </w:divBdr>
          <w:divsChild>
            <w:div w:id="30562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235343">
      <w:bodyDiv w:val="1"/>
      <w:marLeft w:val="0"/>
      <w:marRight w:val="0"/>
      <w:marTop w:val="0"/>
      <w:marBottom w:val="0"/>
      <w:divBdr>
        <w:top w:val="none" w:sz="0" w:space="0" w:color="auto"/>
        <w:left w:val="none" w:sz="0" w:space="0" w:color="auto"/>
        <w:bottom w:val="none" w:sz="0" w:space="0" w:color="auto"/>
        <w:right w:val="none" w:sz="0" w:space="0" w:color="auto"/>
      </w:divBdr>
    </w:div>
    <w:div w:id="1236279710">
      <w:bodyDiv w:val="1"/>
      <w:marLeft w:val="0"/>
      <w:marRight w:val="0"/>
      <w:marTop w:val="0"/>
      <w:marBottom w:val="0"/>
      <w:divBdr>
        <w:top w:val="none" w:sz="0" w:space="0" w:color="auto"/>
        <w:left w:val="none" w:sz="0" w:space="0" w:color="auto"/>
        <w:bottom w:val="none" w:sz="0" w:space="0" w:color="auto"/>
        <w:right w:val="none" w:sz="0" w:space="0" w:color="auto"/>
      </w:divBdr>
      <w:divsChild>
        <w:div w:id="1036929972">
          <w:marLeft w:val="0"/>
          <w:marRight w:val="0"/>
          <w:marTop w:val="0"/>
          <w:marBottom w:val="0"/>
          <w:divBdr>
            <w:top w:val="none" w:sz="0" w:space="0" w:color="auto"/>
            <w:left w:val="none" w:sz="0" w:space="0" w:color="auto"/>
            <w:bottom w:val="none" w:sz="0" w:space="0" w:color="auto"/>
            <w:right w:val="none" w:sz="0" w:space="0" w:color="auto"/>
          </w:divBdr>
          <w:divsChild>
            <w:div w:id="137993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85648">
      <w:bodyDiv w:val="1"/>
      <w:marLeft w:val="0"/>
      <w:marRight w:val="0"/>
      <w:marTop w:val="0"/>
      <w:marBottom w:val="0"/>
      <w:divBdr>
        <w:top w:val="none" w:sz="0" w:space="0" w:color="auto"/>
        <w:left w:val="none" w:sz="0" w:space="0" w:color="auto"/>
        <w:bottom w:val="none" w:sz="0" w:space="0" w:color="auto"/>
        <w:right w:val="none" w:sz="0" w:space="0" w:color="auto"/>
      </w:divBdr>
    </w:div>
    <w:div w:id="1674869401">
      <w:bodyDiv w:val="1"/>
      <w:marLeft w:val="0"/>
      <w:marRight w:val="0"/>
      <w:marTop w:val="0"/>
      <w:marBottom w:val="0"/>
      <w:divBdr>
        <w:top w:val="none" w:sz="0" w:space="0" w:color="auto"/>
        <w:left w:val="none" w:sz="0" w:space="0" w:color="auto"/>
        <w:bottom w:val="none" w:sz="0" w:space="0" w:color="auto"/>
        <w:right w:val="none" w:sz="0" w:space="0" w:color="auto"/>
      </w:divBdr>
    </w:div>
    <w:div w:id="1789205839">
      <w:bodyDiv w:val="1"/>
      <w:marLeft w:val="0"/>
      <w:marRight w:val="0"/>
      <w:marTop w:val="0"/>
      <w:marBottom w:val="0"/>
      <w:divBdr>
        <w:top w:val="none" w:sz="0" w:space="0" w:color="auto"/>
        <w:left w:val="none" w:sz="0" w:space="0" w:color="auto"/>
        <w:bottom w:val="none" w:sz="0" w:space="0" w:color="auto"/>
        <w:right w:val="none" w:sz="0" w:space="0" w:color="auto"/>
      </w:divBdr>
      <w:divsChild>
        <w:div w:id="652561016">
          <w:marLeft w:val="0"/>
          <w:marRight w:val="0"/>
          <w:marTop w:val="0"/>
          <w:marBottom w:val="0"/>
          <w:divBdr>
            <w:top w:val="none" w:sz="0" w:space="0" w:color="auto"/>
            <w:left w:val="none" w:sz="0" w:space="0" w:color="auto"/>
            <w:bottom w:val="none" w:sz="0" w:space="0" w:color="auto"/>
            <w:right w:val="none" w:sz="0" w:space="0" w:color="auto"/>
          </w:divBdr>
          <w:divsChild>
            <w:div w:id="6253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4409">
      <w:bodyDiv w:val="1"/>
      <w:marLeft w:val="0"/>
      <w:marRight w:val="0"/>
      <w:marTop w:val="0"/>
      <w:marBottom w:val="0"/>
      <w:divBdr>
        <w:top w:val="none" w:sz="0" w:space="0" w:color="auto"/>
        <w:left w:val="none" w:sz="0" w:space="0" w:color="auto"/>
        <w:bottom w:val="none" w:sz="0" w:space="0" w:color="auto"/>
        <w:right w:val="none" w:sz="0" w:space="0" w:color="auto"/>
      </w:divBdr>
      <w:divsChild>
        <w:div w:id="208223876">
          <w:marLeft w:val="0"/>
          <w:marRight w:val="0"/>
          <w:marTop w:val="0"/>
          <w:marBottom w:val="0"/>
          <w:divBdr>
            <w:top w:val="none" w:sz="0" w:space="0" w:color="auto"/>
            <w:left w:val="none" w:sz="0" w:space="0" w:color="auto"/>
            <w:bottom w:val="none" w:sz="0" w:space="0" w:color="auto"/>
            <w:right w:val="none" w:sz="0" w:space="0" w:color="auto"/>
          </w:divBdr>
          <w:divsChild>
            <w:div w:id="150786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3179</Words>
  <Characters>15866</Characters>
  <Application>Microsoft Macintosh Word</Application>
  <DocSecurity>0</DocSecurity>
  <Lines>323</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2012-04-22T21:49:00Z</dcterms:created>
  <dcterms:modified xsi:type="dcterms:W3CDTF">2012-06-03T20:27:00Z</dcterms:modified>
  <cp:category/>
</cp:coreProperties>
</file>